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27" w:rsidRDefault="00371627" w:rsidP="00371627">
      <w:pPr>
        <w:pStyle w:val="Title"/>
        <w:ind w:left="-142"/>
        <w:rPr>
          <w:i/>
          <w:lang w:val="id-ID"/>
        </w:rPr>
      </w:pPr>
      <w:r>
        <w:t xml:space="preserve">EKSPERIMENTASI </w:t>
      </w:r>
      <w:r w:rsidRPr="001F2FBC">
        <w:t>MODEL PEMBELAJARAN</w:t>
      </w:r>
      <w:r w:rsidRPr="001F2FBC">
        <w:rPr>
          <w:lang w:val="id-ID"/>
        </w:rPr>
        <w:t xml:space="preserve"> </w:t>
      </w:r>
      <w:r w:rsidRPr="001F2FBC">
        <w:t>KOOPERATIF</w:t>
      </w:r>
      <w:r w:rsidRPr="001F2FBC">
        <w:rPr>
          <w:lang w:val="id-ID"/>
        </w:rPr>
        <w:t xml:space="preserve"> </w:t>
      </w:r>
      <w:r w:rsidRPr="001F2FBC">
        <w:t>TIPE</w:t>
      </w:r>
      <w:r>
        <w:rPr>
          <w:i/>
          <w:lang w:val="id-ID"/>
        </w:rPr>
        <w:t xml:space="preserve"> NUMBERED</w:t>
      </w:r>
    </w:p>
    <w:p w:rsidR="00371627" w:rsidRPr="00371627" w:rsidRDefault="00371627" w:rsidP="00371627">
      <w:pPr>
        <w:pStyle w:val="Title"/>
        <w:ind w:left="-142"/>
        <w:rPr>
          <w:lang w:val="en-ID"/>
        </w:rPr>
      </w:pPr>
      <w:r w:rsidRPr="001F2FBC">
        <w:rPr>
          <w:i/>
          <w:lang w:val="id-ID"/>
        </w:rPr>
        <w:t>HEAD TOGETHER (NHT)</w:t>
      </w:r>
      <w:r w:rsidRPr="001F2FBC">
        <w:rPr>
          <w:i/>
        </w:rPr>
        <w:t xml:space="preserve"> </w:t>
      </w:r>
      <w:r w:rsidRPr="001F2FBC">
        <w:t>TERHADAP</w:t>
      </w:r>
      <w:r w:rsidRPr="001F2FBC">
        <w:rPr>
          <w:i/>
          <w:lang w:val="id-ID"/>
        </w:rPr>
        <w:t xml:space="preserve"> </w:t>
      </w:r>
      <w:r w:rsidRPr="009F0615">
        <w:rPr>
          <w:lang w:val="en-ID"/>
        </w:rPr>
        <w:t>KEMAMPUAN</w:t>
      </w:r>
      <w:r>
        <w:rPr>
          <w:i/>
          <w:lang w:val="en-ID"/>
        </w:rPr>
        <w:t xml:space="preserve"> </w:t>
      </w:r>
      <w:r>
        <w:rPr>
          <w:lang w:val="en-ID"/>
        </w:rPr>
        <w:t xml:space="preserve">PEMAHAMAN KONSEP </w:t>
      </w:r>
      <w:r w:rsidR="009A1BD5">
        <w:rPr>
          <w:lang w:val="id-ID"/>
        </w:rPr>
        <w:t>MATEMATIS</w:t>
      </w:r>
      <w:r w:rsidRPr="001F2FBC">
        <w:rPr>
          <w:lang w:val="id-ID"/>
        </w:rPr>
        <w:t xml:space="preserve"> </w:t>
      </w:r>
      <w:r w:rsidRPr="001F2FBC">
        <w:t>SISWA</w:t>
      </w:r>
    </w:p>
    <w:p w:rsidR="00371627" w:rsidRPr="001F2FBC" w:rsidRDefault="00371627" w:rsidP="00371627">
      <w:pPr>
        <w:pStyle w:val="Title"/>
        <w:ind w:left="-142"/>
        <w:rPr>
          <w:lang w:val="id-ID"/>
        </w:rPr>
      </w:pPr>
    </w:p>
    <w:p w:rsidR="00371627" w:rsidRDefault="00371627" w:rsidP="00371627">
      <w:pPr>
        <w:tabs>
          <w:tab w:val="left" w:pos="5643"/>
        </w:tabs>
        <w:ind w:left="0" w:firstLine="0"/>
        <w:jc w:val="left"/>
        <w:rPr>
          <w:b/>
        </w:rPr>
      </w:pPr>
      <w:r>
        <w:rPr>
          <w:b/>
        </w:rPr>
        <w:tab/>
      </w:r>
    </w:p>
    <w:p w:rsidR="00371627" w:rsidRPr="00D96B35" w:rsidRDefault="00371627" w:rsidP="00371627">
      <w:pPr>
        <w:jc w:val="center"/>
        <w:rPr>
          <w:b/>
        </w:rPr>
      </w:pPr>
      <w:r w:rsidRPr="00D96B35">
        <w:rPr>
          <w:b/>
        </w:rPr>
        <w:t xml:space="preserve">Mardiati </w:t>
      </w:r>
    </w:p>
    <w:p w:rsidR="00371627" w:rsidRDefault="00F628D6" w:rsidP="00371627">
      <w:pPr>
        <w:ind w:left="0" w:firstLine="0"/>
        <w:jc w:val="center"/>
        <w:rPr>
          <w:sz w:val="20"/>
          <w:szCs w:val="20"/>
        </w:rPr>
      </w:pPr>
      <w:r>
        <w:rPr>
          <w:sz w:val="20"/>
          <w:szCs w:val="20"/>
        </w:rPr>
        <w:t>Program Studi Pemdidikan Matematika, STKIP Budidaya Binjai</w:t>
      </w:r>
    </w:p>
    <w:p w:rsidR="00F628D6" w:rsidRDefault="00F628D6" w:rsidP="00371627">
      <w:pPr>
        <w:ind w:left="0" w:firstLine="0"/>
        <w:jc w:val="center"/>
        <w:rPr>
          <w:sz w:val="20"/>
          <w:szCs w:val="20"/>
        </w:rPr>
      </w:pPr>
      <w:r>
        <w:rPr>
          <w:sz w:val="20"/>
          <w:szCs w:val="20"/>
        </w:rPr>
        <w:t>Email: mardiati2208@gmail.com</w:t>
      </w:r>
    </w:p>
    <w:p w:rsidR="00F628D6" w:rsidRDefault="00F628D6" w:rsidP="00371627">
      <w:pPr>
        <w:spacing w:line="480" w:lineRule="auto"/>
        <w:ind w:left="0" w:firstLine="0"/>
        <w:jc w:val="center"/>
        <w:rPr>
          <w:b/>
          <w:sz w:val="22"/>
          <w:szCs w:val="22"/>
        </w:rPr>
      </w:pPr>
    </w:p>
    <w:p w:rsidR="00371627" w:rsidRDefault="00371627" w:rsidP="00371627">
      <w:pPr>
        <w:spacing w:line="480" w:lineRule="auto"/>
        <w:ind w:left="0" w:firstLine="0"/>
        <w:jc w:val="center"/>
        <w:rPr>
          <w:b/>
          <w:sz w:val="22"/>
          <w:szCs w:val="22"/>
        </w:rPr>
      </w:pPr>
      <w:r w:rsidRPr="00CA41F4">
        <w:rPr>
          <w:b/>
          <w:sz w:val="22"/>
          <w:szCs w:val="22"/>
        </w:rPr>
        <w:t>ABSTRAK</w:t>
      </w:r>
    </w:p>
    <w:p w:rsidR="009A1BD5" w:rsidRDefault="00371627" w:rsidP="00371627">
      <w:pPr>
        <w:ind w:left="0" w:firstLine="0"/>
        <w:rPr>
          <w:sz w:val="22"/>
          <w:szCs w:val="22"/>
          <w:lang w:val="en-ID"/>
        </w:rPr>
      </w:pPr>
      <w:r w:rsidRPr="001F2FBC">
        <w:rPr>
          <w:sz w:val="22"/>
          <w:szCs w:val="22"/>
        </w:rPr>
        <w:t xml:space="preserve">Penelitian ini bertujuan untuk mengetahui pengaruh </w:t>
      </w:r>
      <w:r>
        <w:rPr>
          <w:sz w:val="22"/>
          <w:szCs w:val="22"/>
        </w:rPr>
        <w:t xml:space="preserve">yang berbeda dari </w:t>
      </w:r>
      <w:r w:rsidRPr="001F2FBC">
        <w:rPr>
          <w:sz w:val="22"/>
          <w:szCs w:val="22"/>
        </w:rPr>
        <w:t xml:space="preserve">model pembelajaran </w:t>
      </w:r>
      <w:r w:rsidRPr="001F2FBC">
        <w:rPr>
          <w:sz w:val="22"/>
          <w:szCs w:val="22"/>
          <w:lang w:val="id-ID"/>
        </w:rPr>
        <w:t xml:space="preserve">Kooperatif Tipe </w:t>
      </w:r>
      <w:r w:rsidRPr="001F2FBC">
        <w:rPr>
          <w:i/>
          <w:sz w:val="22"/>
          <w:szCs w:val="22"/>
          <w:lang w:val="id-ID"/>
        </w:rPr>
        <w:t xml:space="preserve">Numbered Head Together </w:t>
      </w:r>
      <w:r w:rsidRPr="001F2FBC">
        <w:rPr>
          <w:sz w:val="22"/>
          <w:szCs w:val="22"/>
          <w:lang w:val="id-ID"/>
        </w:rPr>
        <w:t>(NHT)</w:t>
      </w:r>
      <w:r>
        <w:rPr>
          <w:sz w:val="22"/>
          <w:szCs w:val="22"/>
          <w:lang w:val="en-ID"/>
        </w:rPr>
        <w:t xml:space="preserve"> dan model pembelajaran langsung</w:t>
      </w:r>
      <w:r w:rsidRPr="001F2FBC">
        <w:rPr>
          <w:sz w:val="22"/>
          <w:szCs w:val="22"/>
          <w:lang w:val="id-ID"/>
        </w:rPr>
        <w:t xml:space="preserve"> terhadap </w:t>
      </w:r>
      <w:r>
        <w:rPr>
          <w:sz w:val="22"/>
          <w:szCs w:val="22"/>
          <w:lang w:val="en-ID"/>
        </w:rPr>
        <w:t>kemampuan pemahaman konsep</w:t>
      </w:r>
      <w:r w:rsidR="009A1BD5">
        <w:rPr>
          <w:sz w:val="22"/>
          <w:szCs w:val="22"/>
          <w:lang w:val="id-ID"/>
        </w:rPr>
        <w:t xml:space="preserve"> matematis</w:t>
      </w:r>
      <w:r w:rsidRPr="001F2FBC">
        <w:rPr>
          <w:sz w:val="22"/>
          <w:szCs w:val="22"/>
          <w:lang w:val="id-ID"/>
        </w:rPr>
        <w:t xml:space="preserve"> siswa</w:t>
      </w:r>
      <w:r>
        <w:rPr>
          <w:sz w:val="22"/>
          <w:szCs w:val="22"/>
          <w:lang w:val="en-ID"/>
        </w:rPr>
        <w:t>.</w:t>
      </w:r>
      <w:r w:rsidRPr="001F2FBC">
        <w:rPr>
          <w:sz w:val="22"/>
          <w:szCs w:val="22"/>
        </w:rPr>
        <w:t xml:space="preserve"> Jenis penelitian ini adalah penelitian eksperimen semu dengan desain penelitian </w:t>
      </w:r>
      <w:r w:rsidRPr="001F2FBC">
        <w:rPr>
          <w:i/>
          <w:sz w:val="22"/>
          <w:szCs w:val="22"/>
        </w:rPr>
        <w:t>pretest-posttest control group</w:t>
      </w:r>
      <w:r>
        <w:rPr>
          <w:i/>
          <w:sz w:val="22"/>
          <w:szCs w:val="22"/>
        </w:rPr>
        <w:t xml:space="preserve"> design</w:t>
      </w:r>
      <w:r w:rsidRPr="001F2FBC">
        <w:rPr>
          <w:sz w:val="22"/>
          <w:szCs w:val="22"/>
        </w:rPr>
        <w:t>. Populasi dalam penelitian ini adalah seluruh siswa kelas VII</w:t>
      </w:r>
      <w:r w:rsidRPr="001F2FBC">
        <w:rPr>
          <w:sz w:val="22"/>
          <w:szCs w:val="22"/>
          <w:lang w:val="id-ID"/>
        </w:rPr>
        <w:t xml:space="preserve"> SMP Budi Utomo </w:t>
      </w:r>
      <w:r w:rsidRPr="001F2FBC">
        <w:rPr>
          <w:sz w:val="22"/>
          <w:szCs w:val="22"/>
        </w:rPr>
        <w:t>Binjai</w:t>
      </w:r>
      <w:r w:rsidR="00C67B4C">
        <w:rPr>
          <w:sz w:val="22"/>
          <w:szCs w:val="22"/>
        </w:rPr>
        <w:t xml:space="preserve"> </w:t>
      </w:r>
      <w:r w:rsidR="00CF4EE0">
        <w:rPr>
          <w:sz w:val="22"/>
          <w:szCs w:val="22"/>
        </w:rPr>
        <w:t xml:space="preserve">Tahun Pelajaran </w:t>
      </w:r>
      <w:r w:rsidR="00C67B4C">
        <w:rPr>
          <w:sz w:val="22"/>
          <w:szCs w:val="22"/>
        </w:rPr>
        <w:t xml:space="preserve">2018/2019. </w:t>
      </w:r>
      <w:r w:rsidR="00792357">
        <w:rPr>
          <w:sz w:val="22"/>
          <w:szCs w:val="22"/>
        </w:rPr>
        <w:t>Pengambilan sampel menggunakan teknik acak dan diperoleh s</w:t>
      </w:r>
      <w:r w:rsidRPr="001F2FBC">
        <w:rPr>
          <w:sz w:val="22"/>
          <w:szCs w:val="22"/>
        </w:rPr>
        <w:t>ampel</w:t>
      </w:r>
      <w:r w:rsidR="00792357">
        <w:rPr>
          <w:sz w:val="22"/>
          <w:szCs w:val="22"/>
        </w:rPr>
        <w:t xml:space="preserve"> </w:t>
      </w:r>
      <w:r w:rsidRPr="001F2FBC">
        <w:rPr>
          <w:sz w:val="22"/>
          <w:szCs w:val="22"/>
        </w:rPr>
        <w:t xml:space="preserve"> dalam penelitian ini </w:t>
      </w:r>
      <w:r w:rsidR="00792357">
        <w:rPr>
          <w:sz w:val="22"/>
          <w:szCs w:val="22"/>
        </w:rPr>
        <w:t xml:space="preserve">yaitu </w:t>
      </w:r>
      <w:r w:rsidRPr="001F2FBC">
        <w:rPr>
          <w:sz w:val="22"/>
          <w:szCs w:val="22"/>
        </w:rPr>
        <w:t xml:space="preserve"> dua kelas  masing-masing berjumlah </w:t>
      </w:r>
      <w:r w:rsidRPr="001F2FBC">
        <w:rPr>
          <w:sz w:val="22"/>
          <w:szCs w:val="22"/>
          <w:lang w:val="id-ID"/>
        </w:rPr>
        <w:t>32</w:t>
      </w:r>
      <w:r w:rsidRPr="001F2FBC">
        <w:rPr>
          <w:sz w:val="22"/>
          <w:szCs w:val="22"/>
        </w:rPr>
        <w:t xml:space="preserve"> siswa Data dalam penelitian ini dianalisis menggunakan uji </w:t>
      </w:r>
      <w:r>
        <w:rPr>
          <w:sz w:val="22"/>
          <w:szCs w:val="22"/>
        </w:rPr>
        <w:t>t</w:t>
      </w:r>
      <w:r w:rsidRPr="001F2FBC">
        <w:rPr>
          <w:sz w:val="22"/>
          <w:szCs w:val="22"/>
        </w:rPr>
        <w:t xml:space="preserve">. Rata-rata tes </w:t>
      </w:r>
      <w:r>
        <w:rPr>
          <w:sz w:val="22"/>
          <w:szCs w:val="22"/>
        </w:rPr>
        <w:t xml:space="preserve">kemampuan </w:t>
      </w:r>
      <w:r>
        <w:rPr>
          <w:sz w:val="22"/>
          <w:szCs w:val="22"/>
          <w:lang w:val="en-ID"/>
        </w:rPr>
        <w:t>pemahaman konsep</w:t>
      </w:r>
      <w:r w:rsidR="009A1BD5">
        <w:rPr>
          <w:sz w:val="22"/>
          <w:szCs w:val="22"/>
        </w:rPr>
        <w:t xml:space="preserve"> matematis</w:t>
      </w:r>
      <w:r w:rsidRPr="001F2FBC">
        <w:rPr>
          <w:sz w:val="22"/>
          <w:szCs w:val="22"/>
          <w:lang w:val="id-ID"/>
        </w:rPr>
        <w:t xml:space="preserve"> </w:t>
      </w:r>
      <w:r w:rsidRPr="001F2FBC">
        <w:rPr>
          <w:sz w:val="22"/>
          <w:szCs w:val="22"/>
        </w:rPr>
        <w:t xml:space="preserve"> sebelum dan sesudah pem</w:t>
      </w:r>
      <w:r w:rsidR="00C67B4C">
        <w:rPr>
          <w:sz w:val="22"/>
          <w:szCs w:val="22"/>
        </w:rPr>
        <w:t>belajaran terdapat peningkatan, dan menunjukkan bahwa rata-rata</w:t>
      </w:r>
      <w:r w:rsidR="009A1BD5">
        <w:rPr>
          <w:sz w:val="22"/>
          <w:szCs w:val="22"/>
        </w:rPr>
        <w:t xml:space="preserve"> </w:t>
      </w:r>
      <w:r w:rsidR="00C67B4C">
        <w:rPr>
          <w:sz w:val="22"/>
          <w:szCs w:val="22"/>
        </w:rPr>
        <w:t>kemam</w:t>
      </w:r>
      <w:r w:rsidR="009A1BD5">
        <w:rPr>
          <w:sz w:val="22"/>
          <w:szCs w:val="22"/>
        </w:rPr>
        <w:t>puan pemahaman konsep matematis</w:t>
      </w:r>
      <w:r w:rsidR="00C67B4C">
        <w:rPr>
          <w:sz w:val="22"/>
          <w:szCs w:val="22"/>
        </w:rPr>
        <w:t xml:space="preserve"> siswa yang mendapatkan pembelajaran NHT lebih tinggi dibandingkan pembelajaran langsung. </w:t>
      </w:r>
      <w:r w:rsidRPr="001F2FBC">
        <w:rPr>
          <w:sz w:val="22"/>
          <w:szCs w:val="22"/>
        </w:rPr>
        <w:t xml:space="preserve">Dari analisis uji </w:t>
      </w:r>
      <w:r>
        <w:rPr>
          <w:sz w:val="22"/>
          <w:szCs w:val="22"/>
        </w:rPr>
        <w:t>t diperoleh hasil t</w:t>
      </w:r>
      <w:r w:rsidRPr="001F2FBC">
        <w:rPr>
          <w:i/>
          <w:sz w:val="22"/>
          <w:szCs w:val="22"/>
          <w:vertAlign w:val="subscript"/>
        </w:rPr>
        <w:t>hitung</w:t>
      </w:r>
      <w:r w:rsidRPr="001F2FBC">
        <w:rPr>
          <w:sz w:val="22"/>
          <w:szCs w:val="22"/>
        </w:rPr>
        <w:t xml:space="preserve"> yang lebih </w:t>
      </w:r>
      <w:r w:rsidRPr="001F2FBC">
        <w:rPr>
          <w:sz w:val="22"/>
          <w:szCs w:val="22"/>
          <w:lang w:val="id-ID"/>
        </w:rPr>
        <w:t>besar</w:t>
      </w:r>
      <w:r w:rsidRPr="001F2FBC">
        <w:rPr>
          <w:sz w:val="22"/>
          <w:szCs w:val="22"/>
        </w:rPr>
        <w:t xml:space="preserve"> dari nilai </w:t>
      </w:r>
      <w:r>
        <w:rPr>
          <w:sz w:val="22"/>
          <w:szCs w:val="22"/>
        </w:rPr>
        <w:t>t</w:t>
      </w:r>
      <w:r w:rsidRPr="001F2FBC">
        <w:rPr>
          <w:i/>
          <w:sz w:val="22"/>
          <w:szCs w:val="22"/>
          <w:vertAlign w:val="subscript"/>
        </w:rPr>
        <w:t>tabel</w:t>
      </w:r>
      <w:r w:rsidRPr="001F2FBC">
        <w:rPr>
          <w:i/>
          <w:sz w:val="22"/>
          <w:szCs w:val="22"/>
        </w:rPr>
        <w:t xml:space="preserve"> </w:t>
      </w:r>
      <w:r w:rsidRPr="001F2FBC">
        <w:rPr>
          <w:sz w:val="22"/>
          <w:szCs w:val="22"/>
        </w:rPr>
        <w:t>sehingga H</w:t>
      </w:r>
      <w:r w:rsidRPr="001F2FBC">
        <w:rPr>
          <w:sz w:val="22"/>
          <w:szCs w:val="22"/>
          <w:vertAlign w:val="subscript"/>
        </w:rPr>
        <w:t>0</w:t>
      </w:r>
      <w:r w:rsidRPr="001F2FBC">
        <w:rPr>
          <w:sz w:val="22"/>
          <w:szCs w:val="22"/>
        </w:rPr>
        <w:t xml:space="preserve"> ditolak</w:t>
      </w:r>
      <w:r>
        <w:rPr>
          <w:sz w:val="22"/>
          <w:szCs w:val="22"/>
        </w:rPr>
        <w:t xml:space="preserve"> dan Ha tidak ditolak</w:t>
      </w:r>
      <w:r w:rsidRPr="001F2FBC">
        <w:rPr>
          <w:sz w:val="22"/>
          <w:szCs w:val="22"/>
        </w:rPr>
        <w:t>, artinya</w:t>
      </w:r>
      <w:r w:rsidRPr="001F2FBC">
        <w:rPr>
          <w:sz w:val="22"/>
          <w:szCs w:val="22"/>
          <w:lang w:val="id-ID"/>
        </w:rPr>
        <w:t xml:space="preserve"> </w:t>
      </w:r>
      <w:r w:rsidR="009A1BD5">
        <w:rPr>
          <w:sz w:val="22"/>
          <w:szCs w:val="22"/>
          <w:lang w:val="en-ID"/>
        </w:rPr>
        <w:t>kemampuan pemahaman konsep matematis siswa</w:t>
      </w:r>
      <w:r w:rsidR="009A1BD5" w:rsidRPr="001F2FBC">
        <w:rPr>
          <w:sz w:val="22"/>
          <w:szCs w:val="22"/>
          <w:lang w:val="id-ID"/>
        </w:rPr>
        <w:t xml:space="preserve"> </w:t>
      </w:r>
      <w:r w:rsidR="009A1BD5">
        <w:rPr>
          <w:sz w:val="22"/>
          <w:szCs w:val="22"/>
          <w:lang w:val="en-ID"/>
        </w:rPr>
        <w:t xml:space="preserve"> yang diajar menggunakan model pembelajaran </w:t>
      </w:r>
      <w:r w:rsidR="009A1BD5" w:rsidRPr="001F2FBC">
        <w:rPr>
          <w:sz w:val="22"/>
          <w:szCs w:val="22"/>
          <w:lang w:val="id-ID"/>
        </w:rPr>
        <w:t xml:space="preserve">Kooperatif Tipe </w:t>
      </w:r>
      <w:r w:rsidR="009A1BD5" w:rsidRPr="001F2FBC">
        <w:rPr>
          <w:i/>
          <w:sz w:val="22"/>
          <w:szCs w:val="22"/>
          <w:lang w:val="id-ID"/>
        </w:rPr>
        <w:t xml:space="preserve">Nmbered Head Together </w:t>
      </w:r>
      <w:r w:rsidR="009A1BD5" w:rsidRPr="001F2FBC">
        <w:rPr>
          <w:sz w:val="22"/>
          <w:szCs w:val="22"/>
          <w:lang w:val="id-ID"/>
        </w:rPr>
        <w:t>(NHT)</w:t>
      </w:r>
      <w:r w:rsidR="009A1BD5">
        <w:rPr>
          <w:sz w:val="22"/>
          <w:szCs w:val="22"/>
          <w:lang w:val="en-ID"/>
        </w:rPr>
        <w:t xml:space="preserve">  lebih tinggi diabandingkan dengan model pembelajaran langsung.</w:t>
      </w:r>
    </w:p>
    <w:p w:rsidR="00C67B4C" w:rsidRPr="00EB7526" w:rsidRDefault="009A1BD5" w:rsidP="00371627">
      <w:pPr>
        <w:ind w:left="0" w:firstLine="0"/>
        <w:rPr>
          <w:sz w:val="22"/>
          <w:szCs w:val="22"/>
          <w:lang w:val="id-ID"/>
        </w:rPr>
      </w:pPr>
      <w:r w:rsidRPr="00EB7526">
        <w:rPr>
          <w:sz w:val="22"/>
          <w:szCs w:val="22"/>
          <w:lang w:val="id-ID"/>
        </w:rPr>
        <w:t xml:space="preserve"> </w:t>
      </w:r>
    </w:p>
    <w:p w:rsidR="00371627" w:rsidRDefault="00371627" w:rsidP="00371627">
      <w:pPr>
        <w:ind w:left="0" w:firstLine="0"/>
        <w:rPr>
          <w:sz w:val="22"/>
          <w:szCs w:val="22"/>
          <w:lang w:val="id-ID"/>
        </w:rPr>
      </w:pPr>
      <w:r w:rsidRPr="00EB7526">
        <w:rPr>
          <w:b/>
          <w:sz w:val="22"/>
          <w:szCs w:val="22"/>
        </w:rPr>
        <w:t xml:space="preserve">Kata kunci : </w:t>
      </w:r>
      <w:r w:rsidRPr="00EB7526">
        <w:rPr>
          <w:b/>
          <w:i/>
          <w:sz w:val="22"/>
          <w:szCs w:val="22"/>
          <w:lang w:val="id-ID"/>
        </w:rPr>
        <w:t xml:space="preserve">Numbered Head Together </w:t>
      </w:r>
      <w:r w:rsidRPr="00EB7526">
        <w:rPr>
          <w:b/>
          <w:sz w:val="22"/>
          <w:szCs w:val="22"/>
          <w:lang w:val="id-ID"/>
        </w:rPr>
        <w:t>(NHT)</w:t>
      </w:r>
      <w:r w:rsidRPr="00EB7526">
        <w:rPr>
          <w:b/>
          <w:sz w:val="22"/>
          <w:szCs w:val="22"/>
        </w:rPr>
        <w:t xml:space="preserve">, </w:t>
      </w:r>
      <w:r w:rsidR="00C67B4C">
        <w:rPr>
          <w:b/>
          <w:sz w:val="22"/>
          <w:szCs w:val="22"/>
          <w:lang w:val="en-ID"/>
        </w:rPr>
        <w:t xml:space="preserve">Pemahaman Konsep </w:t>
      </w:r>
      <w:r w:rsidR="009A1BD5">
        <w:rPr>
          <w:b/>
          <w:sz w:val="22"/>
          <w:szCs w:val="22"/>
          <w:lang w:val="en-ID"/>
        </w:rPr>
        <w:t>Matematis</w:t>
      </w:r>
      <w:r w:rsidRPr="00EB7526">
        <w:rPr>
          <w:b/>
          <w:sz w:val="22"/>
          <w:szCs w:val="22"/>
          <w:lang w:val="id-ID"/>
        </w:rPr>
        <w:t xml:space="preserve">, </w:t>
      </w:r>
    </w:p>
    <w:p w:rsidR="00371627" w:rsidRDefault="00371627" w:rsidP="00371627">
      <w:pPr>
        <w:ind w:left="0" w:firstLine="0"/>
        <w:rPr>
          <w:sz w:val="22"/>
          <w:szCs w:val="22"/>
        </w:rPr>
      </w:pPr>
    </w:p>
    <w:p w:rsidR="00371627" w:rsidRDefault="00371627" w:rsidP="00371627">
      <w:pPr>
        <w:pStyle w:val="ListParagraph"/>
        <w:numPr>
          <w:ilvl w:val="0"/>
          <w:numId w:val="1"/>
        </w:numPr>
        <w:ind w:left="284" w:hanging="284"/>
        <w:rPr>
          <w:b/>
          <w:sz w:val="22"/>
          <w:szCs w:val="22"/>
        </w:rPr>
        <w:sectPr w:rsidR="00371627" w:rsidSect="000B5122">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paperSrc w:first="7" w:other="7"/>
          <w:pgNumType w:start="171"/>
          <w:cols w:space="720"/>
          <w:docGrid w:linePitch="360"/>
        </w:sectPr>
      </w:pPr>
    </w:p>
    <w:p w:rsidR="00371627" w:rsidRPr="00604F9E" w:rsidRDefault="00371627" w:rsidP="00371627">
      <w:pPr>
        <w:pStyle w:val="ListParagraph"/>
        <w:numPr>
          <w:ilvl w:val="0"/>
          <w:numId w:val="1"/>
        </w:numPr>
        <w:ind w:left="426" w:hanging="426"/>
        <w:rPr>
          <w:b/>
          <w:sz w:val="22"/>
          <w:szCs w:val="22"/>
        </w:rPr>
      </w:pPr>
      <w:r w:rsidRPr="00604F9E">
        <w:rPr>
          <w:b/>
          <w:sz w:val="22"/>
          <w:szCs w:val="22"/>
        </w:rPr>
        <w:lastRenderedPageBreak/>
        <w:t>PENDAHULUAN</w:t>
      </w:r>
    </w:p>
    <w:p w:rsidR="00371627" w:rsidRPr="00EC2FD3" w:rsidRDefault="00792357" w:rsidP="00371627">
      <w:pPr>
        <w:pStyle w:val="ListParagraph"/>
        <w:ind w:left="0" w:firstLine="425"/>
        <w:rPr>
          <w:sz w:val="22"/>
          <w:szCs w:val="22"/>
          <w:lang w:val="id-ID"/>
        </w:rPr>
      </w:pPr>
      <w:r>
        <w:rPr>
          <w:sz w:val="22"/>
          <w:szCs w:val="22"/>
          <w:lang w:val="en-ID"/>
        </w:rPr>
        <w:t xml:space="preserve">Pendidikan  matematika </w:t>
      </w:r>
      <w:r w:rsidR="00371627" w:rsidRPr="00EC2FD3">
        <w:rPr>
          <w:sz w:val="22"/>
          <w:szCs w:val="22"/>
          <w:lang w:val="id-ID"/>
        </w:rPr>
        <w:t xml:space="preserve"> memegang peranan penting dalam mempersiapkan sumber daya manusia</w:t>
      </w:r>
      <w:r>
        <w:rPr>
          <w:sz w:val="22"/>
          <w:szCs w:val="22"/>
          <w:lang w:val="en-ID"/>
        </w:rPr>
        <w:t>.</w:t>
      </w:r>
      <w:r w:rsidR="00371627" w:rsidRPr="00EC2FD3">
        <w:rPr>
          <w:sz w:val="22"/>
          <w:szCs w:val="22"/>
          <w:lang w:val="id-ID"/>
        </w:rPr>
        <w:t xml:space="preserve"> Pendidikan</w:t>
      </w:r>
      <w:r>
        <w:rPr>
          <w:sz w:val="22"/>
          <w:szCs w:val="22"/>
          <w:lang w:val="en-ID"/>
        </w:rPr>
        <w:t xml:space="preserve"> matematika</w:t>
      </w:r>
      <w:r w:rsidR="00371627" w:rsidRPr="00EC2FD3">
        <w:rPr>
          <w:sz w:val="22"/>
          <w:szCs w:val="22"/>
          <w:lang w:val="id-ID"/>
        </w:rPr>
        <w:t xml:space="preserve"> merupakan usaha manusia agar dapat mengembangkan potensi dirinya, antara lain melalui proses pembelajaran</w:t>
      </w:r>
      <w:r>
        <w:rPr>
          <w:sz w:val="22"/>
          <w:szCs w:val="22"/>
          <w:lang w:val="en-ID"/>
        </w:rPr>
        <w:t xml:space="preserve"> yang melibatkan proses berpikir dalam menyelesaikan masalah matematik</w:t>
      </w:r>
      <w:r>
        <w:rPr>
          <w:sz w:val="22"/>
          <w:szCs w:val="22"/>
          <w:lang w:val="id-ID"/>
        </w:rPr>
        <w:t>.</w:t>
      </w:r>
      <w:r w:rsidR="00371627" w:rsidRPr="00EC2FD3">
        <w:rPr>
          <w:sz w:val="22"/>
          <w:szCs w:val="22"/>
          <w:lang w:val="id-ID"/>
        </w:rPr>
        <w:t xml:space="preserve"> </w:t>
      </w:r>
      <w:r>
        <w:rPr>
          <w:sz w:val="22"/>
          <w:szCs w:val="22"/>
          <w:lang w:val="en-ID"/>
        </w:rPr>
        <w:t xml:space="preserve">Proses  ini juga akan ditingkatkan sesuai dengan tingkat sekolah </w:t>
      </w:r>
      <w:r w:rsidR="00371627" w:rsidRPr="00EC2FD3">
        <w:rPr>
          <w:sz w:val="22"/>
          <w:szCs w:val="22"/>
          <w:lang w:val="id-ID"/>
        </w:rPr>
        <w:t>baik Sekolah Dasar (SD), Sekolah Menengah Pertama</w:t>
      </w:r>
      <w:r w:rsidR="00C90E96">
        <w:rPr>
          <w:sz w:val="22"/>
          <w:szCs w:val="22"/>
          <w:lang w:val="id-ID"/>
        </w:rPr>
        <w:t xml:space="preserve"> (SMP), Sekolah Menengah Umum (</w:t>
      </w:r>
      <w:r w:rsidR="00371627" w:rsidRPr="00EC2FD3">
        <w:rPr>
          <w:sz w:val="22"/>
          <w:szCs w:val="22"/>
          <w:lang w:val="id-ID"/>
        </w:rPr>
        <w:t>SMU), maupun Sekolah Menengah Kejuruan (SMK</w:t>
      </w:r>
      <w:r>
        <w:rPr>
          <w:sz w:val="22"/>
          <w:szCs w:val="22"/>
          <w:lang w:val="id-ID"/>
        </w:rPr>
        <w:t xml:space="preserve">), serta Perguruan Tinggi (PT). Peningkatan </w:t>
      </w:r>
      <w:r>
        <w:rPr>
          <w:sz w:val="22"/>
          <w:szCs w:val="22"/>
          <w:lang w:val="en-ID"/>
        </w:rPr>
        <w:t>proses berpikir sebagai hasil dari proses pembelajaran matematika ini diharapkan dapat digunakan oleh siswa pada kehidupan nyata</w:t>
      </w:r>
      <w:r w:rsidR="006C3A91">
        <w:rPr>
          <w:sz w:val="22"/>
          <w:szCs w:val="22"/>
          <w:lang w:val="en-ID"/>
        </w:rPr>
        <w:t xml:space="preserve">. </w:t>
      </w:r>
      <w:r w:rsidR="00371627" w:rsidRPr="00EC2FD3">
        <w:rPr>
          <w:sz w:val="22"/>
          <w:szCs w:val="22"/>
          <w:lang w:val="id-ID"/>
        </w:rPr>
        <w:t xml:space="preserve">Dunia pendidikan </w:t>
      </w:r>
      <w:r w:rsidR="006C3A91">
        <w:rPr>
          <w:sz w:val="22"/>
          <w:szCs w:val="22"/>
          <w:lang w:val="en-ID"/>
        </w:rPr>
        <w:t xml:space="preserve">matematika </w:t>
      </w:r>
      <w:r w:rsidR="00371627" w:rsidRPr="00EC2FD3">
        <w:rPr>
          <w:sz w:val="22"/>
          <w:szCs w:val="22"/>
          <w:lang w:val="id-ID"/>
        </w:rPr>
        <w:t>pun semakin dituntut untuk lebih memberikan kontribusi yang nyata dalam upaya meningkatkan kemajuan bangsa.</w:t>
      </w:r>
    </w:p>
    <w:p w:rsidR="00A91C67" w:rsidRDefault="00371627" w:rsidP="00371627">
      <w:pPr>
        <w:pStyle w:val="ListParagraph"/>
        <w:ind w:left="0" w:firstLine="425"/>
        <w:rPr>
          <w:sz w:val="22"/>
          <w:szCs w:val="22"/>
        </w:rPr>
      </w:pPr>
      <w:r w:rsidRPr="00EC2FD3">
        <w:rPr>
          <w:sz w:val="22"/>
          <w:szCs w:val="22"/>
          <w:lang w:val="id-ID"/>
        </w:rPr>
        <w:t xml:space="preserve">Untuk </w:t>
      </w:r>
      <w:r w:rsidRPr="00EC2FD3">
        <w:rPr>
          <w:sz w:val="22"/>
          <w:szCs w:val="22"/>
        </w:rPr>
        <w:t>meningkatkan mutu pendidikan</w:t>
      </w:r>
      <w:r w:rsidR="00232E81">
        <w:rPr>
          <w:sz w:val="22"/>
          <w:szCs w:val="22"/>
        </w:rPr>
        <w:t xml:space="preserve"> matematika</w:t>
      </w:r>
      <w:r w:rsidR="00FE4BEF">
        <w:rPr>
          <w:sz w:val="22"/>
          <w:szCs w:val="22"/>
        </w:rPr>
        <w:t xml:space="preserve"> salah satunya adalah dengan melakukan perubahan pada</w:t>
      </w:r>
      <w:r w:rsidRPr="00EC2FD3">
        <w:rPr>
          <w:sz w:val="22"/>
          <w:szCs w:val="22"/>
          <w:lang w:val="id-ID"/>
        </w:rPr>
        <w:t xml:space="preserve"> proses belajar</w:t>
      </w:r>
      <w:r w:rsidR="00A35EA5">
        <w:rPr>
          <w:sz w:val="22"/>
          <w:szCs w:val="22"/>
          <w:lang w:val="en-ID"/>
        </w:rPr>
        <w:t xml:space="preserve"> mengajar yaitu adanya proses belajar </w:t>
      </w:r>
      <w:r w:rsidRPr="00EC2FD3">
        <w:rPr>
          <w:sz w:val="22"/>
          <w:szCs w:val="22"/>
          <w:lang w:val="id-ID"/>
        </w:rPr>
        <w:t>mengajar</w:t>
      </w:r>
      <w:r w:rsidR="009F0615">
        <w:rPr>
          <w:sz w:val="22"/>
          <w:szCs w:val="22"/>
          <w:lang w:val="en-ID"/>
        </w:rPr>
        <w:t xml:space="preserve"> yang</w:t>
      </w:r>
      <w:r w:rsidRPr="00EC2FD3">
        <w:rPr>
          <w:sz w:val="22"/>
          <w:szCs w:val="22"/>
        </w:rPr>
        <w:t xml:space="preserve"> </w:t>
      </w:r>
      <w:r w:rsidR="00D811A0">
        <w:rPr>
          <w:sz w:val="22"/>
          <w:szCs w:val="22"/>
        </w:rPr>
        <w:t>ber</w:t>
      </w:r>
      <w:r w:rsidRPr="00EC2FD3">
        <w:rPr>
          <w:sz w:val="22"/>
          <w:szCs w:val="22"/>
        </w:rPr>
        <w:t>variasi</w:t>
      </w:r>
      <w:r w:rsidRPr="00EC2FD3">
        <w:rPr>
          <w:sz w:val="22"/>
          <w:szCs w:val="22"/>
          <w:lang w:val="id-ID"/>
        </w:rPr>
        <w:t xml:space="preserve">. </w:t>
      </w:r>
      <w:r w:rsidR="00D811A0" w:rsidRPr="00EC2FD3">
        <w:rPr>
          <w:sz w:val="22"/>
          <w:szCs w:val="22"/>
        </w:rPr>
        <w:t>P</w:t>
      </w:r>
      <w:r w:rsidRPr="00EC2FD3">
        <w:rPr>
          <w:sz w:val="22"/>
          <w:szCs w:val="22"/>
        </w:rPr>
        <w:t>roses</w:t>
      </w:r>
      <w:r w:rsidR="00D811A0">
        <w:rPr>
          <w:sz w:val="22"/>
          <w:szCs w:val="22"/>
        </w:rPr>
        <w:t xml:space="preserve"> </w:t>
      </w:r>
      <w:r w:rsidRPr="00EC2FD3">
        <w:rPr>
          <w:sz w:val="22"/>
          <w:szCs w:val="22"/>
        </w:rPr>
        <w:t xml:space="preserve">belajar mengajar </w:t>
      </w:r>
      <w:r w:rsidR="00D811A0">
        <w:rPr>
          <w:sz w:val="22"/>
          <w:szCs w:val="22"/>
        </w:rPr>
        <w:t xml:space="preserve">bervariasi </w:t>
      </w:r>
      <w:r w:rsidRPr="00EC2FD3">
        <w:rPr>
          <w:sz w:val="22"/>
          <w:szCs w:val="22"/>
        </w:rPr>
        <w:t xml:space="preserve">ditunjukkan oleh seorang guru dengan adanya </w:t>
      </w:r>
      <w:r w:rsidRPr="00EC2FD3">
        <w:rPr>
          <w:sz w:val="22"/>
          <w:szCs w:val="22"/>
        </w:rPr>
        <w:lastRenderedPageBreak/>
        <w:t>perubahan dalam gaya</w:t>
      </w:r>
      <w:r w:rsidRPr="00EC2FD3">
        <w:rPr>
          <w:sz w:val="22"/>
          <w:szCs w:val="22"/>
          <w:lang w:val="id-ID"/>
        </w:rPr>
        <w:t xml:space="preserve"> </w:t>
      </w:r>
      <w:r w:rsidRPr="00EC2FD3">
        <w:rPr>
          <w:sz w:val="22"/>
          <w:szCs w:val="22"/>
        </w:rPr>
        <w:t xml:space="preserve">mengajar, variasi media yang digunakan dan adanya perubahan dalam pola interaksi antara guru dengan siswa, siswa dengan guru dan siswa dengan siswa. </w:t>
      </w:r>
    </w:p>
    <w:p w:rsidR="00371627" w:rsidRDefault="00371627" w:rsidP="00371627">
      <w:pPr>
        <w:pStyle w:val="ListParagraph"/>
        <w:ind w:left="0" w:firstLine="425"/>
        <w:rPr>
          <w:sz w:val="22"/>
          <w:szCs w:val="22"/>
          <w:lang w:val="id-ID"/>
        </w:rPr>
      </w:pPr>
      <w:r w:rsidRPr="00EC2FD3">
        <w:rPr>
          <w:sz w:val="22"/>
          <w:szCs w:val="22"/>
        </w:rPr>
        <w:t>Matematika merupakan ilmu universal yang mempunyai peran penting dalam berbagai disiplin ilmu dan berperan besar dalam perkembangan teknologi informasi dan komunikasi yang kian pesat. Seperti yang diungkapkan oleh Hujodo bahwa: “Matematika adalah suatu alat mengembangkan cara berfikir. Karena itu matematika diperlukan untuk kehidupan sehari-hari maupun dalam menghadapi kemajuan ilmu pengetahuan dan teknologi sehingga matematika perlu dibekalkan kepada setiap peserta didik sejak SD, bahkan sejak TK”.</w:t>
      </w:r>
    </w:p>
    <w:p w:rsidR="00371627" w:rsidRDefault="00371627" w:rsidP="00371627">
      <w:pPr>
        <w:pStyle w:val="ListParagraph"/>
        <w:ind w:left="0" w:firstLine="425"/>
        <w:rPr>
          <w:sz w:val="22"/>
          <w:szCs w:val="22"/>
        </w:rPr>
      </w:pPr>
      <w:r w:rsidRPr="00EC2FD3">
        <w:rPr>
          <w:sz w:val="22"/>
          <w:szCs w:val="22"/>
        </w:rPr>
        <w:t xml:space="preserve">Matematika juga merupakan ilmu yang membekali siswa berfikir logis, analistis, sistematis, kritis, kreatif dan kemampuan bekerja sama secara efektif. Sikap dan cara berfikir seperti ini dapat dikembangkan melalui proses pembelajaran matematika, karena matematika mempunyai struktur dan keterkaitan yang kuat dan jelas antara konsepnya sehingga memungkinkan siapapun yang mempelajarinya terampil berfikir rasional. Oleh </w:t>
      </w:r>
      <w:r w:rsidRPr="00EC2FD3">
        <w:rPr>
          <w:sz w:val="22"/>
          <w:szCs w:val="22"/>
        </w:rPr>
        <w:lastRenderedPageBreak/>
        <w:t>karena itu, sangat pantas bila matematika dijadikan sebagai salah satu mata pelajaran yang diajarkan mulai dari tingkat dasar, menengah, sampai perguruan tinggi.</w:t>
      </w:r>
    </w:p>
    <w:p w:rsidR="00371627" w:rsidRDefault="00371627" w:rsidP="00371627">
      <w:pPr>
        <w:pStyle w:val="ListParagraph"/>
        <w:ind w:left="0" w:firstLine="425"/>
        <w:rPr>
          <w:sz w:val="22"/>
          <w:szCs w:val="22"/>
          <w:lang w:val="id-ID"/>
        </w:rPr>
      </w:pPr>
      <w:r w:rsidRPr="00EC2FD3">
        <w:rPr>
          <w:sz w:val="22"/>
          <w:szCs w:val="22"/>
        </w:rPr>
        <w:t xml:space="preserve">Namun pada kenyataannya, kualitas pendidikan </w:t>
      </w:r>
      <w:r w:rsidR="00EE6AC7">
        <w:rPr>
          <w:sz w:val="22"/>
          <w:szCs w:val="22"/>
        </w:rPr>
        <w:t xml:space="preserve">matematika </w:t>
      </w:r>
      <w:r w:rsidRPr="00EC2FD3">
        <w:rPr>
          <w:sz w:val="22"/>
          <w:szCs w:val="22"/>
        </w:rPr>
        <w:t xml:space="preserve">di Indonesia yang masih jauh lebih rendah dari negara-negara lain, hal ini dikuatkan hasil penilain internasional tentang prestasi siswa. “Survei </w:t>
      </w:r>
      <w:r w:rsidRPr="00EC2FD3">
        <w:rPr>
          <w:i/>
          <w:sz w:val="22"/>
          <w:szCs w:val="22"/>
        </w:rPr>
        <w:t xml:space="preserve">Trends International Mathematics and Science Study </w:t>
      </w:r>
      <w:r w:rsidRPr="00EC2FD3">
        <w:rPr>
          <w:sz w:val="22"/>
          <w:szCs w:val="22"/>
        </w:rPr>
        <w:t>(TIMSS) pada tahun 2015 menempatkan Indonesia pada perolehan rerata skor Matematika 397 poin, berada pada rangking 45 dari 50 negara”. Hasil TIMSS Indonesia yang rendah tersebut tentunya disebabkan oleh banyak faktor. Salah satu faktor penyebabnya antara lain siswa di Indonesia pada umumnya kurang terlatih dalam menyelesaikan soal-soal.</w:t>
      </w:r>
      <w:r w:rsidR="00766CFF">
        <w:rPr>
          <w:sz w:val="22"/>
          <w:szCs w:val="22"/>
        </w:rPr>
        <w:t xml:space="preserve"> </w:t>
      </w:r>
    </w:p>
    <w:p w:rsidR="00371627" w:rsidRDefault="002F47F6" w:rsidP="00C67B4C">
      <w:pPr>
        <w:pStyle w:val="ListParagraph"/>
        <w:ind w:left="0" w:firstLine="425"/>
        <w:rPr>
          <w:sz w:val="22"/>
          <w:szCs w:val="22"/>
        </w:rPr>
      </w:pPr>
      <w:r>
        <w:rPr>
          <w:sz w:val="22"/>
          <w:szCs w:val="22"/>
        </w:rPr>
        <w:t xml:space="preserve">Salah satu </w:t>
      </w:r>
      <w:r w:rsidR="00766CFF">
        <w:rPr>
          <w:sz w:val="22"/>
          <w:szCs w:val="22"/>
        </w:rPr>
        <w:t xml:space="preserve">penyebab </w:t>
      </w:r>
      <w:r>
        <w:rPr>
          <w:sz w:val="22"/>
          <w:szCs w:val="22"/>
        </w:rPr>
        <w:t>r</w:t>
      </w:r>
      <w:r w:rsidR="00371627" w:rsidRPr="00EC2FD3">
        <w:rPr>
          <w:sz w:val="22"/>
          <w:szCs w:val="22"/>
        </w:rPr>
        <w:t xml:space="preserve">endahnya hasil </w:t>
      </w:r>
      <w:r>
        <w:rPr>
          <w:sz w:val="22"/>
          <w:szCs w:val="22"/>
        </w:rPr>
        <w:t>pem</w:t>
      </w:r>
      <w:r w:rsidR="00371627" w:rsidRPr="00EC2FD3">
        <w:rPr>
          <w:sz w:val="22"/>
          <w:szCs w:val="22"/>
        </w:rPr>
        <w:t>belajar</w:t>
      </w:r>
      <w:r>
        <w:rPr>
          <w:sz w:val="22"/>
          <w:szCs w:val="22"/>
        </w:rPr>
        <w:t>an</w:t>
      </w:r>
      <w:r w:rsidR="00371627" w:rsidRPr="00EC2FD3">
        <w:rPr>
          <w:sz w:val="22"/>
          <w:szCs w:val="22"/>
        </w:rPr>
        <w:t xml:space="preserve"> matematika siswa dikarenakan</w:t>
      </w:r>
      <w:r w:rsidR="00C67B4C">
        <w:rPr>
          <w:sz w:val="22"/>
          <w:szCs w:val="22"/>
        </w:rPr>
        <w:t xml:space="preserve"> rendahnya kemampuan pemahaman konsep matematika siswa.</w:t>
      </w:r>
      <w:r w:rsidR="00766CFF">
        <w:rPr>
          <w:sz w:val="22"/>
          <w:szCs w:val="22"/>
        </w:rPr>
        <w:t xml:space="preserve"> </w:t>
      </w:r>
      <w:r w:rsidR="00C67B4C">
        <w:rPr>
          <w:sz w:val="22"/>
          <w:szCs w:val="22"/>
        </w:rPr>
        <w:t xml:space="preserve">permasalahan ini </w:t>
      </w:r>
      <w:r w:rsidR="00766CFF">
        <w:rPr>
          <w:sz w:val="22"/>
          <w:szCs w:val="22"/>
        </w:rPr>
        <w:t>disebabkan oleh</w:t>
      </w:r>
      <w:r w:rsidR="00C67B4C">
        <w:rPr>
          <w:sz w:val="22"/>
          <w:szCs w:val="22"/>
        </w:rPr>
        <w:t xml:space="preserve"> penerapan</w:t>
      </w:r>
      <w:r w:rsidR="00371627" w:rsidRPr="00EC2FD3">
        <w:rPr>
          <w:sz w:val="22"/>
          <w:szCs w:val="22"/>
        </w:rPr>
        <w:t xml:space="preserve"> pembelajaran matematika yang dilakukan secara monoton yang mengakibatkan siswa tidak belajar secara aktif sehingga berdampak pada ha</w:t>
      </w:r>
      <w:r w:rsidR="00C67B4C">
        <w:rPr>
          <w:sz w:val="22"/>
          <w:szCs w:val="22"/>
        </w:rPr>
        <w:t>sil kemampuan pemahaman konsep matematika</w:t>
      </w:r>
      <w:r w:rsidR="00371627" w:rsidRPr="00EC2FD3">
        <w:rPr>
          <w:sz w:val="22"/>
          <w:szCs w:val="22"/>
        </w:rPr>
        <w:t xml:space="preserve"> siswa yang kurang memuaskan. </w:t>
      </w:r>
    </w:p>
    <w:p w:rsidR="005241C2" w:rsidRDefault="005241C2" w:rsidP="00371627">
      <w:pPr>
        <w:ind w:left="0" w:firstLine="426"/>
        <w:rPr>
          <w:sz w:val="22"/>
          <w:szCs w:val="22"/>
        </w:rPr>
      </w:pPr>
      <w:r>
        <w:rPr>
          <w:sz w:val="22"/>
          <w:szCs w:val="22"/>
        </w:rPr>
        <w:t>Pemahaman konsep matematis yang akan diteliti adalah indicator menurut Kilpatrick, Swafford dan Findell (dalam Affrilianto, 2012), yaotu: (1) menyatakan ulang konsep yang telah dipelajari, (2) Mengklasifikasikan objek-objek berdasarkan dipenuhi atau tidaknya persyaratan untuk membentuk konsep tersebut, ((3) menerapkan konsep secara algoritma, (4) menyajikan konsep dalam berbagai macam bentuk</w:t>
      </w:r>
      <w:r w:rsidR="002E13F8">
        <w:rPr>
          <w:sz w:val="22"/>
          <w:szCs w:val="22"/>
        </w:rPr>
        <w:t>representasi matematis (table, grafik, diagram, sketsa dan model matematika, (5) mengaitkan berbagai konsep matematika.</w:t>
      </w:r>
    </w:p>
    <w:p w:rsidR="00371627" w:rsidRDefault="00371627" w:rsidP="00371627">
      <w:pPr>
        <w:ind w:left="0" w:firstLine="426"/>
        <w:rPr>
          <w:sz w:val="22"/>
          <w:szCs w:val="22"/>
          <w:lang w:val="id-ID"/>
        </w:rPr>
      </w:pPr>
      <w:r w:rsidRPr="00EC2FD3">
        <w:rPr>
          <w:sz w:val="22"/>
          <w:szCs w:val="22"/>
        </w:rPr>
        <w:t xml:space="preserve">Dengan permasalahan di atas solusi yang dapat dilakukan dengan menerapkan </w:t>
      </w:r>
      <w:r w:rsidR="005D6995">
        <w:rPr>
          <w:sz w:val="22"/>
          <w:szCs w:val="22"/>
        </w:rPr>
        <w:t>model</w:t>
      </w:r>
      <w:r w:rsidRPr="00EC2FD3">
        <w:rPr>
          <w:sz w:val="22"/>
          <w:szCs w:val="22"/>
        </w:rPr>
        <w:t xml:space="preserve"> pembelajaran yang aktif, salah satunya melalui </w:t>
      </w:r>
      <w:r w:rsidR="00D811A0">
        <w:rPr>
          <w:sz w:val="22"/>
          <w:szCs w:val="22"/>
        </w:rPr>
        <w:t>Model Pembelajaran kooperatif</w:t>
      </w:r>
      <w:r w:rsidRPr="00EC2FD3">
        <w:rPr>
          <w:sz w:val="22"/>
          <w:szCs w:val="22"/>
        </w:rPr>
        <w:t>. Mod</w:t>
      </w:r>
      <w:r w:rsidR="000060F0">
        <w:rPr>
          <w:sz w:val="22"/>
          <w:szCs w:val="22"/>
        </w:rPr>
        <w:t>el pembelajaran kooperatif</w:t>
      </w:r>
      <w:r w:rsidRPr="00EC2FD3">
        <w:rPr>
          <w:sz w:val="22"/>
          <w:szCs w:val="22"/>
        </w:rPr>
        <w:t xml:space="preserve"> berupaya membantu siswa untuk meningkatkan kepercayaan diri dan keterampilan mempelajari materi untuk mencapai hasil </w:t>
      </w:r>
      <w:r w:rsidR="00D811A0">
        <w:rPr>
          <w:sz w:val="22"/>
          <w:szCs w:val="22"/>
        </w:rPr>
        <w:t>pem</w:t>
      </w:r>
      <w:r w:rsidRPr="00EC2FD3">
        <w:rPr>
          <w:sz w:val="22"/>
          <w:szCs w:val="22"/>
        </w:rPr>
        <w:t>belajar</w:t>
      </w:r>
      <w:r w:rsidR="00D811A0">
        <w:rPr>
          <w:sz w:val="22"/>
          <w:szCs w:val="22"/>
        </w:rPr>
        <w:t>an matematika</w:t>
      </w:r>
      <w:r w:rsidRPr="00EC2FD3">
        <w:rPr>
          <w:sz w:val="22"/>
          <w:szCs w:val="22"/>
        </w:rPr>
        <w:t xml:space="preserve"> yang optimal. David dan Roger Johnson dan rekan-rekan sejawatnya (Johnson et al,1979 dan Johnson &amp; Johnson,2006) telah mengeksplorasi bagaimana lingkungan kelas yang kooperatif dapat melahirkan pembelajaran yang lebih baik dan pandangan yang l</w:t>
      </w:r>
      <w:r w:rsidR="002F47F6">
        <w:rPr>
          <w:sz w:val="22"/>
          <w:szCs w:val="22"/>
        </w:rPr>
        <w:t>ebih positif terhadap siswa</w:t>
      </w:r>
      <w:r w:rsidRPr="00EC2FD3">
        <w:rPr>
          <w:sz w:val="22"/>
          <w:szCs w:val="22"/>
        </w:rPr>
        <w:t xml:space="preserve"> dengan kebutuhan khusus yang </w:t>
      </w:r>
      <w:r>
        <w:rPr>
          <w:sz w:val="22"/>
          <w:szCs w:val="22"/>
        </w:rPr>
        <w:lastRenderedPageBreak/>
        <w:t>dimasukkan</w:t>
      </w:r>
      <w:r>
        <w:rPr>
          <w:sz w:val="22"/>
          <w:szCs w:val="22"/>
          <w:lang w:val="id-ID"/>
        </w:rPr>
        <w:t xml:space="preserve"> </w:t>
      </w:r>
      <w:r w:rsidRPr="00EC2FD3">
        <w:rPr>
          <w:sz w:val="22"/>
          <w:szCs w:val="22"/>
        </w:rPr>
        <w:t>ke dalam kelas-kelas regular terhadap banyak siswa lainnya.</w:t>
      </w:r>
    </w:p>
    <w:p w:rsidR="00371627" w:rsidRDefault="00371627" w:rsidP="00371627">
      <w:pPr>
        <w:ind w:left="0" w:firstLine="426"/>
        <w:rPr>
          <w:sz w:val="22"/>
          <w:szCs w:val="22"/>
          <w:lang w:val="id-ID"/>
        </w:rPr>
      </w:pPr>
      <w:r w:rsidRPr="00EC2FD3">
        <w:rPr>
          <w:sz w:val="22"/>
          <w:szCs w:val="22"/>
          <w:lang w:val="sv-SE"/>
        </w:rPr>
        <w:t>Informasi dari Guru matematika SMP Budi Utomo</w:t>
      </w:r>
      <w:r w:rsidRPr="00EC2FD3">
        <w:rPr>
          <w:sz w:val="22"/>
          <w:szCs w:val="22"/>
        </w:rPr>
        <w:t xml:space="preserve"> Binjai</w:t>
      </w:r>
      <w:r w:rsidRPr="00EC2FD3">
        <w:rPr>
          <w:sz w:val="22"/>
          <w:szCs w:val="22"/>
          <w:lang w:val="sv-SE"/>
        </w:rPr>
        <w:t>, berkaitan</w:t>
      </w:r>
      <w:r w:rsidRPr="00EC2FD3">
        <w:rPr>
          <w:sz w:val="22"/>
          <w:szCs w:val="22"/>
        </w:rPr>
        <w:t xml:space="preserve"> </w:t>
      </w:r>
      <w:r w:rsidRPr="00EC2FD3">
        <w:rPr>
          <w:sz w:val="22"/>
          <w:szCs w:val="22"/>
          <w:lang w:val="sv-SE"/>
        </w:rPr>
        <w:t xml:space="preserve">dengan pembelajaran matematika di kelas VII terungkap berbagai masalah. Salah satu permasalahan </w:t>
      </w:r>
      <w:r w:rsidRPr="00EC2FD3">
        <w:rPr>
          <w:sz w:val="22"/>
          <w:szCs w:val="22"/>
        </w:rPr>
        <w:t xml:space="preserve">yang dialami siswa sesuai dengan tes awal yang peneliti lakukan yaitu rendahnya </w:t>
      </w:r>
      <w:r w:rsidR="005D6995">
        <w:rPr>
          <w:sz w:val="22"/>
          <w:szCs w:val="22"/>
        </w:rPr>
        <w:t>kemam</w:t>
      </w:r>
      <w:r w:rsidR="0009796E">
        <w:rPr>
          <w:sz w:val="22"/>
          <w:szCs w:val="22"/>
        </w:rPr>
        <w:t>puan pemahaman konsep matematis</w:t>
      </w:r>
      <w:r w:rsidRPr="00EC2FD3">
        <w:rPr>
          <w:sz w:val="22"/>
          <w:szCs w:val="22"/>
        </w:rPr>
        <w:t>.</w:t>
      </w:r>
    </w:p>
    <w:p w:rsidR="00331C1A" w:rsidRDefault="00371627" w:rsidP="00371627">
      <w:pPr>
        <w:ind w:left="0" w:firstLine="426"/>
        <w:rPr>
          <w:sz w:val="22"/>
          <w:szCs w:val="22"/>
        </w:rPr>
      </w:pPr>
      <w:r>
        <w:rPr>
          <w:sz w:val="22"/>
          <w:szCs w:val="22"/>
          <w:lang w:val="id-ID"/>
        </w:rPr>
        <w:t>S</w:t>
      </w:r>
      <w:r w:rsidRPr="00EC2FD3">
        <w:rPr>
          <w:sz w:val="22"/>
          <w:szCs w:val="22"/>
        </w:rPr>
        <w:t xml:space="preserve">alah satu model pembelajaran yang tepat untuk meningkatkan </w:t>
      </w:r>
      <w:r w:rsidR="00C67B4C">
        <w:rPr>
          <w:sz w:val="22"/>
          <w:szCs w:val="22"/>
        </w:rPr>
        <w:t>kemampuan pemahaman konsep mate</w:t>
      </w:r>
      <w:r w:rsidR="0009796E">
        <w:rPr>
          <w:sz w:val="22"/>
          <w:szCs w:val="22"/>
        </w:rPr>
        <w:t>matis</w:t>
      </w:r>
      <w:r w:rsidR="00C67B4C">
        <w:rPr>
          <w:sz w:val="22"/>
          <w:szCs w:val="22"/>
        </w:rPr>
        <w:t xml:space="preserve"> siswa </w:t>
      </w:r>
      <w:r w:rsidRPr="00EC2FD3">
        <w:rPr>
          <w:sz w:val="22"/>
          <w:szCs w:val="22"/>
        </w:rPr>
        <w:t>adalah model pembelajaran kooperatif tipe</w:t>
      </w:r>
      <w:r w:rsidRPr="00EC2FD3">
        <w:rPr>
          <w:i/>
          <w:sz w:val="22"/>
          <w:szCs w:val="22"/>
        </w:rPr>
        <w:t xml:space="preserve"> Number head together</w:t>
      </w:r>
      <w:r w:rsidR="007E4D4E">
        <w:rPr>
          <w:i/>
          <w:sz w:val="22"/>
          <w:szCs w:val="22"/>
        </w:rPr>
        <w:t xml:space="preserve"> (NHT)</w:t>
      </w:r>
      <w:r w:rsidRPr="00EC2FD3">
        <w:rPr>
          <w:i/>
          <w:sz w:val="22"/>
          <w:szCs w:val="22"/>
        </w:rPr>
        <w:t>.</w:t>
      </w:r>
      <w:r w:rsidRPr="00EC2FD3">
        <w:rPr>
          <w:sz w:val="22"/>
          <w:szCs w:val="22"/>
        </w:rPr>
        <w:t xml:space="preserve"> Pembelajaran kooperatif tipe NHT merupakan salah satu tipe pembelajaran kooperatif yang menekankan pada struktur khusus yang dirancang untuk memengaruhi pola interaksi siswa untuk meningkatkan penguasaan akademik. </w:t>
      </w:r>
    </w:p>
    <w:p w:rsidR="001F677C" w:rsidRDefault="00331C1A" w:rsidP="001F677C">
      <w:pPr>
        <w:ind w:left="0" w:firstLine="426"/>
        <w:rPr>
          <w:sz w:val="22"/>
          <w:szCs w:val="22"/>
        </w:rPr>
      </w:pPr>
      <w:r w:rsidRPr="00331C1A">
        <w:rPr>
          <w:sz w:val="22"/>
          <w:szCs w:val="22"/>
        </w:rPr>
        <w:t xml:space="preserve">Menurut Lie </w:t>
      </w:r>
      <w:r w:rsidR="001F677C">
        <w:rPr>
          <w:sz w:val="22"/>
          <w:szCs w:val="22"/>
        </w:rPr>
        <w:t xml:space="preserve">(2007: 59) model ini memberikan </w:t>
      </w:r>
      <w:r w:rsidRPr="00331C1A">
        <w:rPr>
          <w:sz w:val="22"/>
          <w:szCs w:val="22"/>
        </w:rPr>
        <w:t>kesempatan kepada siswa untuk saling membagikan ide-ide dan mempertimbangkan jawaban y</w:t>
      </w:r>
      <w:r w:rsidR="001F677C">
        <w:rPr>
          <w:sz w:val="22"/>
          <w:szCs w:val="22"/>
        </w:rPr>
        <w:t>ang tepa</w:t>
      </w:r>
      <w:r w:rsidRPr="00331C1A">
        <w:rPr>
          <w:sz w:val="22"/>
          <w:szCs w:val="22"/>
        </w:rPr>
        <w:t>t</w:t>
      </w:r>
      <w:r w:rsidR="001F677C">
        <w:rPr>
          <w:sz w:val="22"/>
          <w:szCs w:val="22"/>
        </w:rPr>
        <w:t>. Model pembelajaran kooperatif tipe NHT merupakan salah satu tipe pembelajaran kooperatif yang mengkondisikan siswa untuk berpikir bersama</w:t>
      </w:r>
      <w:r w:rsidR="0009796E">
        <w:rPr>
          <w:sz w:val="22"/>
          <w:szCs w:val="22"/>
        </w:rPr>
        <w:t xml:space="preserve"> </w:t>
      </w:r>
      <w:r w:rsidR="001F677C">
        <w:rPr>
          <w:sz w:val="22"/>
          <w:szCs w:val="22"/>
        </w:rPr>
        <w:t>secara berkelompok dimana masing-masing siswa diberi nomor dan pemnggilan nomor secara acak (Kur</w:t>
      </w:r>
      <w:r w:rsidR="00774B4D">
        <w:rPr>
          <w:sz w:val="22"/>
          <w:szCs w:val="22"/>
        </w:rPr>
        <w:t>n</w:t>
      </w:r>
      <w:r w:rsidR="001F677C">
        <w:rPr>
          <w:sz w:val="22"/>
          <w:szCs w:val="22"/>
        </w:rPr>
        <w:t>ia Eka Lestari, dkk, 2017)</w:t>
      </w:r>
    </w:p>
    <w:p w:rsidR="00D1523D" w:rsidRDefault="00371627" w:rsidP="001F677C">
      <w:pPr>
        <w:ind w:left="0" w:firstLine="426"/>
        <w:rPr>
          <w:sz w:val="22"/>
          <w:szCs w:val="22"/>
        </w:rPr>
      </w:pPr>
      <w:r w:rsidRPr="00EC2FD3">
        <w:rPr>
          <w:sz w:val="22"/>
          <w:szCs w:val="22"/>
        </w:rPr>
        <w:t xml:space="preserve">Dengan menggunakan model </w:t>
      </w:r>
      <w:r w:rsidR="007E4D4E">
        <w:rPr>
          <w:sz w:val="22"/>
          <w:szCs w:val="22"/>
        </w:rPr>
        <w:t xml:space="preserve">pembelajaran </w:t>
      </w:r>
      <w:r w:rsidRPr="00EC2FD3">
        <w:rPr>
          <w:sz w:val="22"/>
          <w:szCs w:val="22"/>
        </w:rPr>
        <w:t>kooperatif</w:t>
      </w:r>
      <w:r w:rsidR="007E4D4E">
        <w:rPr>
          <w:sz w:val="22"/>
          <w:szCs w:val="22"/>
        </w:rPr>
        <w:t xml:space="preserve"> tipe NHT</w:t>
      </w:r>
      <w:r w:rsidRPr="00EC2FD3">
        <w:rPr>
          <w:sz w:val="22"/>
          <w:szCs w:val="22"/>
        </w:rPr>
        <w:t xml:space="preserve">, diharapkan siswa termotivasi untuk belajar dan dapat memberikan pengaruh terhadap </w:t>
      </w:r>
      <w:r w:rsidR="007E4D4E">
        <w:rPr>
          <w:sz w:val="22"/>
          <w:szCs w:val="22"/>
        </w:rPr>
        <w:t>kemam</w:t>
      </w:r>
      <w:r w:rsidR="0009796E">
        <w:rPr>
          <w:sz w:val="22"/>
          <w:szCs w:val="22"/>
        </w:rPr>
        <w:t>puan pemahaman konsep matematis</w:t>
      </w:r>
      <w:r w:rsidRPr="00EC2FD3">
        <w:rPr>
          <w:sz w:val="22"/>
          <w:szCs w:val="22"/>
        </w:rPr>
        <w:t xml:space="preserve"> siswa serta membagikan ide-ide dalam mempertimbangkan jawaban yang paling tepat. Selain itu teknik ini juga mendorong siswa untuk meningkatkan kerjasama mereka. Sehingga dapat melatih siswa untuk belajar berkolaborasi dan kerjasama dalam kelompok. </w:t>
      </w:r>
    </w:p>
    <w:p w:rsidR="001F677C" w:rsidRDefault="001F677C" w:rsidP="001F677C">
      <w:pPr>
        <w:ind w:left="0" w:firstLine="426"/>
        <w:rPr>
          <w:sz w:val="22"/>
          <w:szCs w:val="22"/>
        </w:rPr>
      </w:pPr>
      <w:r>
        <w:rPr>
          <w:sz w:val="22"/>
          <w:szCs w:val="22"/>
        </w:rPr>
        <w:t xml:space="preserve">Sintak pembelajaran kooperatif tipe NHT pada hakikatnya hamper sama dengandiskusi kelompok. </w:t>
      </w:r>
      <w:r w:rsidR="00600228">
        <w:rPr>
          <w:sz w:val="22"/>
          <w:szCs w:val="22"/>
        </w:rPr>
        <w:t>Adapun sintak yang digunakan Pada penelitian ini adalah sintak menurut MIfathul Huda, 2013 yaitu: (1) siswa dibagi dalam kelompok-kelompok, (2) Masing-masing siswa dalam kelompok diberi nomor-nomor, (3) guru memberikan tugas atau pertanyaan pada masing-masing kelompok untuk dikerjakannya, (4) setiap kelompok mulai untuk berdiskusi untuk menemukan jawaban atas pertanyaan tersebut,(5) guru memanggil salah satu nomor secara acak , (6) siswa dengan nomornya yang dipanggil mempresentasikan jawaban dari hasil diskusi kelompok mereka.</w:t>
      </w:r>
    </w:p>
    <w:p w:rsidR="00371627" w:rsidRDefault="00371627" w:rsidP="00371627">
      <w:pPr>
        <w:ind w:left="0" w:firstLine="426"/>
        <w:rPr>
          <w:sz w:val="22"/>
          <w:szCs w:val="22"/>
          <w:lang w:val="id-ID"/>
        </w:rPr>
      </w:pPr>
      <w:r w:rsidRPr="00EC2FD3">
        <w:rPr>
          <w:sz w:val="22"/>
          <w:szCs w:val="22"/>
        </w:rPr>
        <w:t xml:space="preserve">Materi yang dipilih peneliti adalah bentuk bilangan pecahan yang materinya banyak berkaitan </w:t>
      </w:r>
      <w:r w:rsidRPr="00EC2FD3">
        <w:rPr>
          <w:sz w:val="22"/>
          <w:szCs w:val="22"/>
        </w:rPr>
        <w:lastRenderedPageBreak/>
        <w:t>dengan kehidupan nyata. Dalam materi ini, banyak bentuk pecahan dan cara penyelesaiannya yang harus dikuasai oleh peserta didik untuk diaplikasikan dalam kehidupan sehari-hari.</w:t>
      </w:r>
    </w:p>
    <w:p w:rsidR="00FE3F01" w:rsidRDefault="000458EA" w:rsidP="00FE3F01">
      <w:pPr>
        <w:ind w:left="0" w:firstLine="426"/>
        <w:rPr>
          <w:sz w:val="22"/>
          <w:szCs w:val="22"/>
        </w:rPr>
      </w:pPr>
      <w:r>
        <w:rPr>
          <w:sz w:val="22"/>
          <w:szCs w:val="22"/>
        </w:rPr>
        <w:t xml:space="preserve">Beberapa </w:t>
      </w:r>
      <w:r w:rsidR="00371627" w:rsidRPr="00EC2FD3">
        <w:rPr>
          <w:sz w:val="22"/>
          <w:szCs w:val="22"/>
        </w:rPr>
        <w:t xml:space="preserve">Penelitian terkait dengan pembelajaran kooperatif tipe </w:t>
      </w:r>
      <w:r w:rsidR="00557B1C">
        <w:rPr>
          <w:sz w:val="22"/>
          <w:szCs w:val="22"/>
        </w:rPr>
        <w:t>NHT</w:t>
      </w:r>
      <w:r w:rsidR="00371627" w:rsidRPr="00EC2FD3">
        <w:rPr>
          <w:sz w:val="22"/>
          <w:szCs w:val="22"/>
        </w:rPr>
        <w:t xml:space="preserve"> </w:t>
      </w:r>
      <w:r>
        <w:rPr>
          <w:sz w:val="22"/>
          <w:szCs w:val="22"/>
        </w:rPr>
        <w:t>terhadap kemamp</w:t>
      </w:r>
      <w:r w:rsidR="0009796E">
        <w:rPr>
          <w:sz w:val="22"/>
          <w:szCs w:val="22"/>
        </w:rPr>
        <w:t>uan pemahaman konsep matematis</w:t>
      </w:r>
      <w:r>
        <w:rPr>
          <w:sz w:val="22"/>
          <w:szCs w:val="22"/>
        </w:rPr>
        <w:t xml:space="preserve">. </w:t>
      </w:r>
      <w:r w:rsidR="00FE3F01" w:rsidRPr="00FE3F01">
        <w:rPr>
          <w:sz w:val="22"/>
          <w:szCs w:val="22"/>
        </w:rPr>
        <w:t xml:space="preserve">Hasil penelitian </w:t>
      </w:r>
      <w:r w:rsidR="00FE3F01">
        <w:rPr>
          <w:sz w:val="22"/>
          <w:szCs w:val="22"/>
        </w:rPr>
        <w:t xml:space="preserve">Kurniati dan Sari </w:t>
      </w:r>
      <w:r w:rsidR="00FE3F01" w:rsidRPr="00FE3F01">
        <w:rPr>
          <w:sz w:val="22"/>
          <w:szCs w:val="22"/>
        </w:rPr>
        <w:t xml:space="preserve">(2019) juga penelitian Rahmawati dan Gusmania menunjukkan bahwa model pembelajaran kooperatif tipe NHT berpengaruh terhadap kemampuan pemahaman konsep matematis siswa. Selanjutnya, hasil penelitian yang dilakukan oleh </w:t>
      </w:r>
      <w:r w:rsidR="00FE3F01">
        <w:rPr>
          <w:sz w:val="22"/>
          <w:szCs w:val="22"/>
        </w:rPr>
        <w:t xml:space="preserve">Peramita </w:t>
      </w:r>
      <w:r w:rsidR="00FE3F01" w:rsidRPr="00FE3F01">
        <w:rPr>
          <w:sz w:val="22"/>
          <w:szCs w:val="22"/>
        </w:rPr>
        <w:t>(2018) dengan menggunakan model pembelajaran kooperatif tipe NHT, menunjukkan bahwa kemampuan pemahaman konsep matematis siswa SMP lebih tinggi dibandingkan dengan penerapan model pembelajaran langsung.</w:t>
      </w:r>
    </w:p>
    <w:p w:rsidR="00371627" w:rsidRPr="00604F9E" w:rsidRDefault="00371627" w:rsidP="00470954">
      <w:pPr>
        <w:ind w:left="0" w:firstLine="426"/>
        <w:rPr>
          <w:sz w:val="22"/>
          <w:szCs w:val="22"/>
        </w:rPr>
      </w:pPr>
      <w:r w:rsidRPr="00604F9E">
        <w:rPr>
          <w:sz w:val="22"/>
          <w:szCs w:val="22"/>
        </w:rPr>
        <w:t xml:space="preserve">Berdasarkan uraian di atas </w:t>
      </w:r>
      <w:r w:rsidR="00470954">
        <w:rPr>
          <w:sz w:val="22"/>
          <w:szCs w:val="22"/>
        </w:rPr>
        <w:t xml:space="preserve">yang menjadi rumusan </w:t>
      </w:r>
      <w:r w:rsidRPr="00604F9E">
        <w:rPr>
          <w:sz w:val="22"/>
          <w:szCs w:val="22"/>
        </w:rPr>
        <w:t xml:space="preserve">permasalahan </w:t>
      </w:r>
      <w:r w:rsidR="00470954">
        <w:rPr>
          <w:sz w:val="22"/>
          <w:szCs w:val="22"/>
        </w:rPr>
        <w:t xml:space="preserve">adalah apakah </w:t>
      </w:r>
      <w:r w:rsidR="00D1523D">
        <w:rPr>
          <w:sz w:val="22"/>
          <w:szCs w:val="22"/>
        </w:rPr>
        <w:t>kemampuan pemahaman konsep</w:t>
      </w:r>
      <w:r w:rsidR="00470954">
        <w:rPr>
          <w:sz w:val="22"/>
          <w:szCs w:val="22"/>
        </w:rPr>
        <w:t xml:space="preserve"> matematis</w:t>
      </w:r>
      <w:r w:rsidRPr="00EC2FD3">
        <w:rPr>
          <w:i/>
          <w:sz w:val="22"/>
          <w:szCs w:val="22"/>
        </w:rPr>
        <w:t xml:space="preserve"> </w:t>
      </w:r>
      <w:r w:rsidRPr="00EC2FD3">
        <w:rPr>
          <w:sz w:val="22"/>
          <w:szCs w:val="22"/>
        </w:rPr>
        <w:t xml:space="preserve">siswa </w:t>
      </w:r>
      <w:r w:rsidR="00470954">
        <w:rPr>
          <w:sz w:val="22"/>
          <w:szCs w:val="22"/>
        </w:rPr>
        <w:t>yang diajar menggunakan model pembelajaran kooperatif tipe NHT lebih tinggi dibandingkan dengan kemampuan pemahaman konsep matematis siswa yang diajar menggunakan pembeljaran langsung,</w:t>
      </w:r>
    </w:p>
    <w:p w:rsidR="00371627" w:rsidRPr="00604F9E" w:rsidRDefault="00371627" w:rsidP="00371627">
      <w:pPr>
        <w:ind w:left="0" w:firstLine="0"/>
        <w:rPr>
          <w:sz w:val="22"/>
          <w:szCs w:val="22"/>
        </w:rPr>
      </w:pPr>
    </w:p>
    <w:p w:rsidR="00371627" w:rsidRDefault="00371627" w:rsidP="00371627">
      <w:pPr>
        <w:pStyle w:val="ListParagraph"/>
        <w:numPr>
          <w:ilvl w:val="0"/>
          <w:numId w:val="1"/>
        </w:numPr>
        <w:ind w:left="426" w:hanging="426"/>
        <w:rPr>
          <w:b/>
          <w:sz w:val="22"/>
          <w:szCs w:val="22"/>
        </w:rPr>
      </w:pPr>
      <w:r w:rsidRPr="00604F9E">
        <w:rPr>
          <w:b/>
          <w:sz w:val="22"/>
          <w:szCs w:val="22"/>
        </w:rPr>
        <w:t>METODE PENELITIAN</w:t>
      </w:r>
    </w:p>
    <w:p w:rsidR="00371627" w:rsidRPr="00DF0E02" w:rsidRDefault="00371627" w:rsidP="00371627">
      <w:pPr>
        <w:pStyle w:val="ListParagraph"/>
        <w:tabs>
          <w:tab w:val="left" w:pos="550"/>
          <w:tab w:val="left" w:pos="7513"/>
        </w:tabs>
        <w:ind w:left="0" w:firstLine="426"/>
        <w:rPr>
          <w:sz w:val="22"/>
          <w:szCs w:val="22"/>
          <w:lang w:val="id-ID"/>
        </w:rPr>
      </w:pPr>
      <w:r w:rsidRPr="00DF0E02">
        <w:rPr>
          <w:sz w:val="22"/>
          <w:szCs w:val="22"/>
        </w:rPr>
        <w:t xml:space="preserve">Penelitian ini dilakukan </w:t>
      </w:r>
      <w:r w:rsidRPr="00DF0E02">
        <w:rPr>
          <w:sz w:val="22"/>
          <w:szCs w:val="22"/>
          <w:lang w:val="fi-FI"/>
        </w:rPr>
        <w:t>di SMP Budi Utomo</w:t>
      </w:r>
      <w:r w:rsidRPr="00DF0E02">
        <w:rPr>
          <w:sz w:val="22"/>
          <w:szCs w:val="22"/>
          <w:lang w:val="id-ID"/>
        </w:rPr>
        <w:t xml:space="preserve"> Binjai</w:t>
      </w:r>
      <w:r w:rsidRPr="00DF0E02">
        <w:rPr>
          <w:sz w:val="22"/>
          <w:szCs w:val="22"/>
        </w:rPr>
        <w:t xml:space="preserve"> yang beralamat di Jl.</w:t>
      </w:r>
      <w:r w:rsidRPr="00DF0E02">
        <w:rPr>
          <w:sz w:val="22"/>
          <w:szCs w:val="22"/>
          <w:lang w:val="id-ID"/>
        </w:rPr>
        <w:t xml:space="preserve"> Dr. Wahidin No.48 Sumber Mulyorejo Binjai Timur, Kota Binjai,</w:t>
      </w:r>
      <w:r w:rsidRPr="00DF0E02">
        <w:rPr>
          <w:sz w:val="22"/>
          <w:szCs w:val="22"/>
        </w:rPr>
        <w:t xml:space="preserve"> </w:t>
      </w:r>
      <w:r w:rsidRPr="00DF0E02">
        <w:rPr>
          <w:sz w:val="22"/>
          <w:szCs w:val="22"/>
          <w:lang w:val="id-ID"/>
        </w:rPr>
        <w:t>P</w:t>
      </w:r>
      <w:r w:rsidRPr="00DF0E02">
        <w:rPr>
          <w:sz w:val="22"/>
          <w:szCs w:val="22"/>
        </w:rPr>
        <w:t>rovinsi Sumatera Utara dan dilaksanakan pada semester ganjil tahun pelajaran 201</w:t>
      </w:r>
      <w:r w:rsidRPr="00DF0E02">
        <w:rPr>
          <w:sz w:val="22"/>
          <w:szCs w:val="22"/>
          <w:lang w:val="id-ID"/>
        </w:rPr>
        <w:t>8</w:t>
      </w:r>
      <w:r w:rsidRPr="00DF0E02">
        <w:rPr>
          <w:sz w:val="22"/>
          <w:szCs w:val="22"/>
        </w:rPr>
        <w:t>/201</w:t>
      </w:r>
      <w:r w:rsidRPr="00DF0E02">
        <w:rPr>
          <w:sz w:val="22"/>
          <w:szCs w:val="22"/>
          <w:lang w:val="id-ID"/>
        </w:rPr>
        <w:t>9</w:t>
      </w:r>
      <w:r w:rsidRPr="00DF0E02">
        <w:rPr>
          <w:sz w:val="22"/>
          <w:szCs w:val="22"/>
        </w:rPr>
        <w:t>.</w:t>
      </w:r>
    </w:p>
    <w:p w:rsidR="00371627" w:rsidRDefault="00371627" w:rsidP="00371627">
      <w:pPr>
        <w:ind w:left="0" w:firstLine="426"/>
        <w:rPr>
          <w:sz w:val="22"/>
          <w:szCs w:val="22"/>
        </w:rPr>
      </w:pPr>
      <w:r>
        <w:rPr>
          <w:sz w:val="22"/>
          <w:szCs w:val="22"/>
        </w:rPr>
        <w:t>Populasi dalam penelitian ini adalah seluruh siswa kelas VII</w:t>
      </w:r>
      <w:r>
        <w:rPr>
          <w:sz w:val="22"/>
          <w:szCs w:val="22"/>
          <w:lang w:val="id-ID"/>
        </w:rPr>
        <w:t xml:space="preserve"> SMP Budi Utomo</w:t>
      </w:r>
      <w:r>
        <w:rPr>
          <w:sz w:val="22"/>
          <w:szCs w:val="22"/>
        </w:rPr>
        <w:t xml:space="preserve"> Binjai, sampel diambil sebanyak dua kelas yaitu </w:t>
      </w:r>
      <w:r w:rsidRPr="00DF0E02">
        <w:rPr>
          <w:sz w:val="22"/>
          <w:szCs w:val="22"/>
        </w:rPr>
        <w:t xml:space="preserve">kelas </w:t>
      </w:r>
      <w:r w:rsidRPr="00DF0E02">
        <w:rPr>
          <w:sz w:val="22"/>
          <w:szCs w:val="22"/>
          <w:lang w:eastAsia="id-ID"/>
        </w:rPr>
        <w:t>VII-</w:t>
      </w:r>
      <w:r w:rsidRPr="00DF0E02">
        <w:rPr>
          <w:sz w:val="22"/>
          <w:szCs w:val="22"/>
          <w:lang w:val="id-ID" w:eastAsia="id-ID"/>
        </w:rPr>
        <w:t>A</w:t>
      </w:r>
      <w:r w:rsidRPr="00DF0E02">
        <w:rPr>
          <w:sz w:val="22"/>
          <w:szCs w:val="22"/>
          <w:lang w:eastAsia="id-ID"/>
        </w:rPr>
        <w:t xml:space="preserve"> sebagai kelas eksperimen</w:t>
      </w:r>
      <w:r w:rsidRPr="00DF0E02">
        <w:rPr>
          <w:sz w:val="22"/>
          <w:szCs w:val="22"/>
          <w:lang w:val="id-ID" w:eastAsia="id-ID"/>
        </w:rPr>
        <w:t xml:space="preserve"> </w:t>
      </w:r>
      <w:r w:rsidRPr="00DF0E02">
        <w:rPr>
          <w:sz w:val="22"/>
          <w:szCs w:val="22"/>
          <w:lang w:eastAsia="id-ID"/>
        </w:rPr>
        <w:t>dengan menggunakan</w:t>
      </w:r>
      <w:r w:rsidRPr="00DF0E02">
        <w:rPr>
          <w:sz w:val="22"/>
          <w:szCs w:val="22"/>
          <w:lang w:val="id-ID" w:eastAsia="id-ID"/>
        </w:rPr>
        <w:t xml:space="preserve"> </w:t>
      </w:r>
      <w:r w:rsidRPr="00DF0E02">
        <w:rPr>
          <w:sz w:val="22"/>
          <w:szCs w:val="22"/>
        </w:rPr>
        <w:t>model pembelajaran</w:t>
      </w:r>
      <w:r w:rsidRPr="00DF0E02">
        <w:rPr>
          <w:sz w:val="22"/>
          <w:szCs w:val="22"/>
          <w:lang w:val="id-ID"/>
        </w:rPr>
        <w:t xml:space="preserve"> kooperatif tipe </w:t>
      </w:r>
      <w:r w:rsidRPr="00DF0E02">
        <w:rPr>
          <w:i/>
          <w:sz w:val="22"/>
          <w:szCs w:val="22"/>
          <w:lang w:val="id-ID"/>
        </w:rPr>
        <w:t>numbered head together (NHT)</w:t>
      </w:r>
      <w:r w:rsidRPr="00DF0E02">
        <w:rPr>
          <w:sz w:val="22"/>
          <w:szCs w:val="22"/>
          <w:lang w:val="id-ID"/>
        </w:rPr>
        <w:t xml:space="preserve"> </w:t>
      </w:r>
      <w:r w:rsidRPr="00DF0E02">
        <w:rPr>
          <w:sz w:val="22"/>
          <w:szCs w:val="22"/>
          <w:lang w:eastAsia="id-ID"/>
        </w:rPr>
        <w:t>dan kelas VII-</w:t>
      </w:r>
      <w:r w:rsidRPr="00DF0E02">
        <w:rPr>
          <w:sz w:val="22"/>
          <w:szCs w:val="22"/>
          <w:lang w:val="id-ID" w:eastAsia="id-ID"/>
        </w:rPr>
        <w:t>C</w:t>
      </w:r>
      <w:r>
        <w:rPr>
          <w:sz w:val="22"/>
          <w:szCs w:val="22"/>
          <w:lang w:eastAsia="id-ID"/>
        </w:rPr>
        <w:t xml:space="preserve"> sebagai kelas </w:t>
      </w:r>
      <w:r>
        <w:rPr>
          <w:sz w:val="22"/>
          <w:szCs w:val="22"/>
          <w:lang w:val="id-ID" w:eastAsia="id-ID"/>
        </w:rPr>
        <w:t>k</w:t>
      </w:r>
      <w:r w:rsidRPr="00DF0E02">
        <w:rPr>
          <w:sz w:val="22"/>
          <w:szCs w:val="22"/>
          <w:lang w:eastAsia="id-ID"/>
        </w:rPr>
        <w:t>ontrol</w:t>
      </w:r>
      <w:r w:rsidRPr="00DF0E02">
        <w:rPr>
          <w:sz w:val="22"/>
          <w:szCs w:val="22"/>
          <w:lang w:val="id-ID" w:eastAsia="id-ID"/>
        </w:rPr>
        <w:t xml:space="preserve"> </w:t>
      </w:r>
      <w:r w:rsidRPr="00DF0E02">
        <w:rPr>
          <w:sz w:val="22"/>
          <w:szCs w:val="22"/>
        </w:rPr>
        <w:t xml:space="preserve">dengan menggunakan pembelajaran </w:t>
      </w:r>
      <w:r w:rsidR="00701F28">
        <w:rPr>
          <w:sz w:val="22"/>
          <w:szCs w:val="22"/>
        </w:rPr>
        <w:t>langsung</w:t>
      </w:r>
      <w:r w:rsidRPr="00DF0E02">
        <w:rPr>
          <w:sz w:val="22"/>
          <w:szCs w:val="22"/>
          <w:lang w:val="id-ID"/>
        </w:rPr>
        <w:t>.</w:t>
      </w:r>
      <w:r>
        <w:rPr>
          <w:sz w:val="22"/>
          <w:szCs w:val="22"/>
        </w:rPr>
        <w:t xml:space="preserve">Teknik pengambilan sampling yang digunakan adalah </w:t>
      </w:r>
      <w:r w:rsidRPr="00DF0E02">
        <w:rPr>
          <w:i/>
          <w:sz w:val="22"/>
          <w:szCs w:val="22"/>
          <w:lang w:val="id-ID" w:eastAsia="id-ID"/>
        </w:rPr>
        <w:t>Cluster Random Sampling</w:t>
      </w:r>
      <w:r>
        <w:rPr>
          <w:sz w:val="22"/>
          <w:szCs w:val="22"/>
        </w:rPr>
        <w:t xml:space="preserve">. Jenis penelitian yang digunakan dalam penelitian ini adalah </w:t>
      </w:r>
      <w:r w:rsidR="00701F28" w:rsidRPr="00701F28">
        <w:rPr>
          <w:sz w:val="22"/>
          <w:szCs w:val="22"/>
        </w:rPr>
        <w:t>eksperimen semu</w:t>
      </w:r>
      <w:r>
        <w:rPr>
          <w:sz w:val="22"/>
          <w:szCs w:val="22"/>
        </w:rPr>
        <w:t xml:space="preserve">. Desain penelitian yang digunakan adalah </w:t>
      </w:r>
      <w:r>
        <w:rPr>
          <w:i/>
          <w:sz w:val="22"/>
          <w:szCs w:val="22"/>
        </w:rPr>
        <w:t>pretest-posttest control group design</w:t>
      </w:r>
      <w:r>
        <w:rPr>
          <w:sz w:val="22"/>
          <w:szCs w:val="22"/>
        </w:rPr>
        <w:t xml:space="preserve">. </w:t>
      </w:r>
      <w:r w:rsidR="00701F28" w:rsidRPr="00701F28">
        <w:rPr>
          <w:sz w:val="22"/>
          <w:szCs w:val="22"/>
        </w:rPr>
        <w:t>Adapun</w:t>
      </w:r>
      <w:r w:rsidR="00701F28">
        <w:rPr>
          <w:sz w:val="22"/>
          <w:szCs w:val="22"/>
        </w:rPr>
        <w:t xml:space="preserve"> perlakuan </w:t>
      </w:r>
      <w:r>
        <w:rPr>
          <w:sz w:val="22"/>
          <w:szCs w:val="22"/>
        </w:rPr>
        <w:t xml:space="preserve">yang diberikan yaitu model pembelajaran </w:t>
      </w:r>
      <w:r w:rsidRPr="00EC2FD3">
        <w:rPr>
          <w:sz w:val="22"/>
          <w:szCs w:val="22"/>
        </w:rPr>
        <w:t xml:space="preserve">kooperatif tipe </w:t>
      </w:r>
      <w:r w:rsidRPr="00EC2FD3">
        <w:rPr>
          <w:i/>
          <w:sz w:val="22"/>
          <w:szCs w:val="22"/>
        </w:rPr>
        <w:t>number</w:t>
      </w:r>
      <w:r>
        <w:rPr>
          <w:i/>
          <w:sz w:val="22"/>
          <w:szCs w:val="22"/>
          <w:lang w:val="id-ID"/>
        </w:rPr>
        <w:t>ed</w:t>
      </w:r>
      <w:r w:rsidRPr="00EC2FD3">
        <w:rPr>
          <w:i/>
          <w:sz w:val="22"/>
          <w:szCs w:val="22"/>
        </w:rPr>
        <w:t xml:space="preserve"> head together</w:t>
      </w:r>
      <w:r>
        <w:rPr>
          <w:sz w:val="22"/>
          <w:szCs w:val="22"/>
        </w:rPr>
        <w:t xml:space="preserve"> (NHT)</w:t>
      </w:r>
      <w:r w:rsidRPr="00EC2FD3">
        <w:rPr>
          <w:sz w:val="22"/>
          <w:szCs w:val="22"/>
        </w:rPr>
        <w:t xml:space="preserve"> </w:t>
      </w:r>
      <w:r>
        <w:rPr>
          <w:sz w:val="22"/>
          <w:szCs w:val="22"/>
        </w:rPr>
        <w:t xml:space="preserve">pada kelas eksperimen sedangkan kelas kontrol </w:t>
      </w:r>
      <w:r w:rsidR="00B515B6">
        <w:rPr>
          <w:sz w:val="22"/>
          <w:szCs w:val="22"/>
        </w:rPr>
        <w:t>pembelajaran langsung</w:t>
      </w:r>
      <w:r>
        <w:rPr>
          <w:sz w:val="22"/>
          <w:szCs w:val="22"/>
        </w:rPr>
        <w:t xml:space="preserve">. Tes yang digunakan dalam penelitian ini adalah tes tertulis berbentuk uraian. Teknik analisis data menggunakan uji </w:t>
      </w:r>
      <w:r w:rsidR="00B515B6">
        <w:rPr>
          <w:i/>
          <w:sz w:val="22"/>
          <w:szCs w:val="22"/>
          <w:lang w:val="id-ID"/>
        </w:rPr>
        <w:t>t</w:t>
      </w:r>
      <w:r>
        <w:rPr>
          <w:i/>
          <w:sz w:val="22"/>
          <w:szCs w:val="22"/>
          <w:lang w:val="id-ID"/>
        </w:rPr>
        <w:t xml:space="preserve"> </w:t>
      </w:r>
      <w:r>
        <w:rPr>
          <w:sz w:val="22"/>
          <w:szCs w:val="22"/>
        </w:rPr>
        <w:t xml:space="preserve">untuk mengetahui perbedaan </w:t>
      </w:r>
      <w:r w:rsidR="00B515B6">
        <w:rPr>
          <w:sz w:val="22"/>
          <w:szCs w:val="22"/>
          <w:lang w:val="en-ID"/>
        </w:rPr>
        <w:t>peningkatan kemam</w:t>
      </w:r>
      <w:r w:rsidR="0009796E">
        <w:rPr>
          <w:sz w:val="22"/>
          <w:szCs w:val="22"/>
          <w:lang w:val="en-ID"/>
        </w:rPr>
        <w:t>puan pemahaman konsep matematis</w:t>
      </w:r>
      <w:r w:rsidR="00B515B6">
        <w:rPr>
          <w:sz w:val="22"/>
          <w:szCs w:val="22"/>
          <w:lang w:val="en-ID"/>
        </w:rPr>
        <w:t xml:space="preserve"> siswa</w:t>
      </w:r>
      <w:r>
        <w:rPr>
          <w:sz w:val="22"/>
          <w:szCs w:val="22"/>
        </w:rPr>
        <w:t xml:space="preserve"> yang menggunakan model </w:t>
      </w:r>
      <w:r>
        <w:rPr>
          <w:sz w:val="22"/>
          <w:szCs w:val="22"/>
        </w:rPr>
        <w:lastRenderedPageBreak/>
        <w:t xml:space="preserve">pembelajaran </w:t>
      </w:r>
      <w:r>
        <w:rPr>
          <w:sz w:val="22"/>
          <w:szCs w:val="22"/>
          <w:lang w:val="id-ID"/>
        </w:rPr>
        <w:t xml:space="preserve">kooperatif tipe </w:t>
      </w:r>
      <w:r>
        <w:rPr>
          <w:i/>
          <w:sz w:val="22"/>
          <w:szCs w:val="22"/>
          <w:lang w:val="id-ID"/>
        </w:rPr>
        <w:t xml:space="preserve">numbered head together </w:t>
      </w:r>
      <w:r>
        <w:rPr>
          <w:sz w:val="22"/>
          <w:szCs w:val="22"/>
          <w:lang w:val="id-ID"/>
        </w:rPr>
        <w:t xml:space="preserve">(NHT) </w:t>
      </w:r>
      <w:r>
        <w:rPr>
          <w:sz w:val="22"/>
          <w:szCs w:val="22"/>
        </w:rPr>
        <w:t xml:space="preserve">dengan model pembelajaran </w:t>
      </w:r>
      <w:r w:rsidR="00B515B6">
        <w:rPr>
          <w:sz w:val="22"/>
          <w:szCs w:val="22"/>
        </w:rPr>
        <w:t>langsung</w:t>
      </w:r>
      <w:r w:rsidR="00701F28">
        <w:rPr>
          <w:sz w:val="22"/>
          <w:szCs w:val="22"/>
        </w:rPr>
        <w:t>.</w:t>
      </w:r>
    </w:p>
    <w:p w:rsidR="00371627" w:rsidRDefault="00371627" w:rsidP="00371627">
      <w:pPr>
        <w:ind w:left="0" w:firstLine="0"/>
        <w:rPr>
          <w:sz w:val="22"/>
          <w:szCs w:val="22"/>
        </w:rPr>
      </w:pPr>
    </w:p>
    <w:p w:rsidR="00371627" w:rsidRPr="003179D4" w:rsidRDefault="00371627" w:rsidP="00371627">
      <w:pPr>
        <w:pStyle w:val="ListParagraph"/>
        <w:numPr>
          <w:ilvl w:val="0"/>
          <w:numId w:val="1"/>
        </w:numPr>
        <w:ind w:left="426" w:hanging="426"/>
        <w:rPr>
          <w:b/>
          <w:sz w:val="22"/>
          <w:szCs w:val="22"/>
        </w:rPr>
      </w:pPr>
      <w:r w:rsidRPr="003E6B7B">
        <w:rPr>
          <w:b/>
          <w:sz w:val="22"/>
          <w:szCs w:val="22"/>
        </w:rPr>
        <w:t>HASIL DAN PEMBAHASAN</w:t>
      </w:r>
    </w:p>
    <w:p w:rsidR="00371627" w:rsidRDefault="00371627" w:rsidP="00371627">
      <w:pPr>
        <w:ind w:left="0" w:firstLine="426"/>
        <w:rPr>
          <w:sz w:val="22"/>
          <w:szCs w:val="22"/>
        </w:rPr>
      </w:pPr>
      <w:r w:rsidRPr="003819CE">
        <w:rPr>
          <w:sz w:val="22"/>
          <w:szCs w:val="22"/>
        </w:rPr>
        <w:t xml:space="preserve">Sebelum melaksanakan pembelajaran pada kedua kelas dengan pembelajaran yang berbeda yakni dengan model pembelajaran kooperatif tipe </w:t>
      </w:r>
      <w:r w:rsidR="00557B1C">
        <w:rPr>
          <w:sz w:val="22"/>
          <w:szCs w:val="22"/>
          <w:lang w:val="id-ID"/>
        </w:rPr>
        <w:t>NHT</w:t>
      </w:r>
      <w:r w:rsidRPr="003819CE">
        <w:rPr>
          <w:sz w:val="22"/>
          <w:szCs w:val="22"/>
          <w:lang w:val="id-ID"/>
        </w:rPr>
        <w:t xml:space="preserve"> </w:t>
      </w:r>
      <w:r w:rsidRPr="003819CE">
        <w:rPr>
          <w:sz w:val="22"/>
          <w:szCs w:val="22"/>
        </w:rPr>
        <w:t xml:space="preserve">dan pembelajaran </w:t>
      </w:r>
      <w:r w:rsidR="00B209CE">
        <w:rPr>
          <w:sz w:val="22"/>
          <w:szCs w:val="22"/>
          <w:lang w:val="en-ID"/>
        </w:rPr>
        <w:t>langsung</w:t>
      </w:r>
      <w:r w:rsidRPr="003819CE">
        <w:rPr>
          <w:sz w:val="22"/>
          <w:szCs w:val="22"/>
          <w:lang w:val="id-ID"/>
        </w:rPr>
        <w:t xml:space="preserve">, </w:t>
      </w:r>
      <w:r w:rsidRPr="003819CE">
        <w:rPr>
          <w:sz w:val="22"/>
          <w:szCs w:val="22"/>
        </w:rPr>
        <w:t xml:space="preserve">terlebih dahulu diadakan </w:t>
      </w:r>
      <w:r w:rsidR="00B209CE" w:rsidRPr="00B209CE">
        <w:rPr>
          <w:sz w:val="22"/>
          <w:szCs w:val="22"/>
          <w:lang w:val="en-ID"/>
        </w:rPr>
        <w:t>pretes</w:t>
      </w:r>
      <w:r w:rsidRPr="003819CE">
        <w:rPr>
          <w:i/>
          <w:sz w:val="22"/>
          <w:szCs w:val="22"/>
        </w:rPr>
        <w:t xml:space="preserve"> </w:t>
      </w:r>
      <w:r w:rsidRPr="003819CE">
        <w:rPr>
          <w:sz w:val="22"/>
          <w:szCs w:val="22"/>
        </w:rPr>
        <w:t>untuk menge</w:t>
      </w:r>
      <w:r w:rsidRPr="003819CE">
        <w:rPr>
          <w:sz w:val="22"/>
          <w:szCs w:val="22"/>
          <w:lang w:val="id-ID"/>
        </w:rPr>
        <w:t>ta</w:t>
      </w:r>
      <w:r w:rsidR="00B209CE">
        <w:rPr>
          <w:sz w:val="22"/>
          <w:szCs w:val="22"/>
        </w:rPr>
        <w:t>hui</w:t>
      </w:r>
      <w:r w:rsidRPr="003819CE">
        <w:rPr>
          <w:sz w:val="22"/>
          <w:szCs w:val="22"/>
        </w:rPr>
        <w:t xml:space="preserve"> </w:t>
      </w:r>
      <w:r w:rsidR="00B515B6">
        <w:rPr>
          <w:sz w:val="22"/>
          <w:szCs w:val="22"/>
          <w:lang w:val="en-ID"/>
        </w:rPr>
        <w:t xml:space="preserve">kemampuan </w:t>
      </w:r>
      <w:r w:rsidR="00B209CE">
        <w:rPr>
          <w:sz w:val="22"/>
          <w:szCs w:val="22"/>
          <w:lang w:val="en-ID"/>
        </w:rPr>
        <w:t xml:space="preserve">awal </w:t>
      </w:r>
      <w:r w:rsidR="00B515B6">
        <w:rPr>
          <w:sz w:val="22"/>
          <w:szCs w:val="22"/>
          <w:lang w:val="en-ID"/>
        </w:rPr>
        <w:t>pemahaman konsep</w:t>
      </w:r>
      <w:r w:rsidR="0009796E">
        <w:rPr>
          <w:sz w:val="22"/>
          <w:szCs w:val="22"/>
          <w:lang w:val="id-ID"/>
        </w:rPr>
        <w:t xml:space="preserve"> matematis</w:t>
      </w:r>
      <w:r w:rsidRPr="003819CE">
        <w:rPr>
          <w:sz w:val="22"/>
          <w:szCs w:val="22"/>
        </w:rPr>
        <w:t xml:space="preserve"> siswa dari kedua kelas tersebut. </w:t>
      </w:r>
    </w:p>
    <w:p w:rsidR="00B515B6" w:rsidRPr="003819CE" w:rsidRDefault="00B515B6" w:rsidP="00371627">
      <w:pPr>
        <w:ind w:left="0" w:firstLine="426"/>
        <w:rPr>
          <w:sz w:val="22"/>
          <w:szCs w:val="22"/>
        </w:rPr>
      </w:pPr>
    </w:p>
    <w:p w:rsidR="00371627" w:rsidRDefault="00371627" w:rsidP="00371627">
      <w:pPr>
        <w:pStyle w:val="ListParagraph"/>
        <w:numPr>
          <w:ilvl w:val="0"/>
          <w:numId w:val="2"/>
        </w:numPr>
        <w:ind w:left="426" w:hanging="426"/>
        <w:rPr>
          <w:b/>
          <w:sz w:val="22"/>
          <w:szCs w:val="22"/>
        </w:rPr>
      </w:pPr>
      <w:r w:rsidRPr="00FD7C97">
        <w:rPr>
          <w:b/>
          <w:sz w:val="22"/>
          <w:szCs w:val="22"/>
        </w:rPr>
        <w:t xml:space="preserve">Data </w:t>
      </w:r>
      <w:r w:rsidR="00B209CE">
        <w:rPr>
          <w:b/>
          <w:sz w:val="22"/>
          <w:szCs w:val="22"/>
          <w:lang w:val="id-ID"/>
        </w:rPr>
        <w:t xml:space="preserve">Deskripsi </w:t>
      </w:r>
      <w:r w:rsidR="00B209CE" w:rsidRPr="00B209CE">
        <w:rPr>
          <w:b/>
          <w:sz w:val="22"/>
          <w:szCs w:val="22"/>
          <w:lang w:val="en-ID"/>
        </w:rPr>
        <w:t>Pretes</w:t>
      </w:r>
      <w:r>
        <w:rPr>
          <w:b/>
          <w:i/>
          <w:sz w:val="22"/>
          <w:szCs w:val="22"/>
          <w:lang w:val="id-ID"/>
        </w:rPr>
        <w:t xml:space="preserve"> </w:t>
      </w:r>
      <w:r w:rsidR="00B209CE">
        <w:rPr>
          <w:b/>
          <w:sz w:val="22"/>
          <w:szCs w:val="22"/>
          <w:lang w:val="en-ID"/>
        </w:rPr>
        <w:t>Kemampuan Pemahaman Konsep</w:t>
      </w:r>
      <w:r>
        <w:rPr>
          <w:b/>
          <w:sz w:val="22"/>
          <w:szCs w:val="22"/>
          <w:lang w:val="id-ID"/>
        </w:rPr>
        <w:t xml:space="preserve"> Matematika Siswa</w:t>
      </w:r>
      <w:r w:rsidRPr="00FD7C97">
        <w:rPr>
          <w:b/>
          <w:sz w:val="22"/>
          <w:szCs w:val="22"/>
        </w:rPr>
        <w:t xml:space="preserve"> Kelas </w:t>
      </w:r>
      <w:r w:rsidR="00B209CE">
        <w:rPr>
          <w:b/>
          <w:sz w:val="22"/>
          <w:szCs w:val="22"/>
        </w:rPr>
        <w:t>NHT dan Kelas Langsung</w:t>
      </w:r>
    </w:p>
    <w:p w:rsidR="00B209CE" w:rsidRPr="00382BA9" w:rsidRDefault="00B209CE" w:rsidP="00B209CE">
      <w:pPr>
        <w:pStyle w:val="ListParagraph"/>
        <w:ind w:left="426" w:firstLine="0"/>
        <w:rPr>
          <w:b/>
          <w:sz w:val="22"/>
          <w:szCs w:val="22"/>
        </w:rPr>
      </w:pPr>
    </w:p>
    <w:p w:rsidR="00371627" w:rsidRPr="00382BA9" w:rsidRDefault="00371627" w:rsidP="00371627">
      <w:pPr>
        <w:ind w:left="0" w:firstLine="426"/>
        <w:rPr>
          <w:sz w:val="22"/>
          <w:szCs w:val="22"/>
        </w:rPr>
      </w:pPr>
      <w:r w:rsidRPr="00382BA9">
        <w:rPr>
          <w:sz w:val="22"/>
          <w:szCs w:val="22"/>
        </w:rPr>
        <w:t xml:space="preserve">Sebelum melaksanakan pembelajaran pada kedua kelas dengan pembelajaran yang berbeda yakni dengan model pembelajaran kooperatif tipe </w:t>
      </w:r>
      <w:r w:rsidRPr="00382BA9">
        <w:rPr>
          <w:i/>
          <w:sz w:val="22"/>
          <w:szCs w:val="22"/>
          <w:lang w:val="id-ID"/>
        </w:rPr>
        <w:t xml:space="preserve">numbered head together </w:t>
      </w:r>
      <w:r w:rsidRPr="00382BA9">
        <w:rPr>
          <w:sz w:val="22"/>
          <w:szCs w:val="22"/>
          <w:lang w:val="id-ID"/>
        </w:rPr>
        <w:t xml:space="preserve">(NHT) </w:t>
      </w:r>
      <w:r w:rsidRPr="00382BA9">
        <w:rPr>
          <w:sz w:val="22"/>
          <w:szCs w:val="22"/>
        </w:rPr>
        <w:t xml:space="preserve">dan  pembelajaran </w:t>
      </w:r>
      <w:r w:rsidR="00B209CE">
        <w:rPr>
          <w:sz w:val="22"/>
          <w:szCs w:val="22"/>
          <w:lang w:val="en-ID"/>
        </w:rPr>
        <w:t>langsung</w:t>
      </w:r>
      <w:r w:rsidRPr="00382BA9">
        <w:rPr>
          <w:sz w:val="22"/>
          <w:szCs w:val="22"/>
          <w:lang w:val="id-ID"/>
        </w:rPr>
        <w:t xml:space="preserve">, </w:t>
      </w:r>
      <w:r w:rsidRPr="00382BA9">
        <w:rPr>
          <w:sz w:val="22"/>
          <w:szCs w:val="22"/>
        </w:rPr>
        <w:t xml:space="preserve">terlebih dahulu diadakan </w:t>
      </w:r>
      <w:r w:rsidR="00B209CE" w:rsidRPr="00B209CE">
        <w:rPr>
          <w:sz w:val="22"/>
          <w:szCs w:val="22"/>
          <w:lang w:val="en-ID"/>
        </w:rPr>
        <w:t>pretes</w:t>
      </w:r>
      <w:r w:rsidRPr="00382BA9">
        <w:rPr>
          <w:i/>
          <w:sz w:val="22"/>
          <w:szCs w:val="22"/>
        </w:rPr>
        <w:t xml:space="preserve"> </w:t>
      </w:r>
      <w:r w:rsidRPr="00382BA9">
        <w:rPr>
          <w:sz w:val="22"/>
          <w:szCs w:val="22"/>
        </w:rPr>
        <w:t>untuk menge</w:t>
      </w:r>
      <w:r w:rsidRPr="00382BA9">
        <w:rPr>
          <w:sz w:val="22"/>
          <w:szCs w:val="22"/>
          <w:lang w:val="id-ID"/>
        </w:rPr>
        <w:t>ta</w:t>
      </w:r>
      <w:r w:rsidRPr="00382BA9">
        <w:rPr>
          <w:sz w:val="22"/>
          <w:szCs w:val="22"/>
        </w:rPr>
        <w:t xml:space="preserve">hui kemampuan awal </w:t>
      </w:r>
      <w:r w:rsidR="00006F90">
        <w:rPr>
          <w:sz w:val="22"/>
          <w:szCs w:val="22"/>
        </w:rPr>
        <w:t>pemahaman konsep matematis</w:t>
      </w:r>
      <w:r w:rsidR="00B515B6">
        <w:rPr>
          <w:sz w:val="22"/>
          <w:szCs w:val="22"/>
        </w:rPr>
        <w:t xml:space="preserve"> </w:t>
      </w:r>
      <w:r w:rsidRPr="00382BA9">
        <w:rPr>
          <w:sz w:val="22"/>
          <w:szCs w:val="22"/>
        </w:rPr>
        <w:t xml:space="preserve">siswa dari kedua kelas tersebut. </w:t>
      </w:r>
    </w:p>
    <w:p w:rsidR="00371627" w:rsidRDefault="00371627" w:rsidP="00371627">
      <w:pPr>
        <w:ind w:left="0" w:firstLine="0"/>
        <w:rPr>
          <w:sz w:val="22"/>
          <w:szCs w:val="22"/>
          <w:lang w:val="id-ID"/>
        </w:rPr>
      </w:pPr>
    </w:p>
    <w:p w:rsidR="00371627" w:rsidRDefault="00371627" w:rsidP="00217DED">
      <w:pPr>
        <w:ind w:left="0" w:firstLine="0"/>
        <w:rPr>
          <w:b/>
          <w:sz w:val="22"/>
          <w:szCs w:val="22"/>
        </w:rPr>
      </w:pPr>
      <w:r w:rsidRPr="003819CE">
        <w:rPr>
          <w:b/>
          <w:sz w:val="22"/>
          <w:szCs w:val="22"/>
        </w:rPr>
        <w:t xml:space="preserve">Tabel 1. </w:t>
      </w:r>
      <w:r w:rsidR="003D2287">
        <w:rPr>
          <w:b/>
          <w:sz w:val="22"/>
          <w:szCs w:val="22"/>
        </w:rPr>
        <w:t xml:space="preserve">Deskripsi </w:t>
      </w:r>
      <w:r w:rsidRPr="003819CE">
        <w:rPr>
          <w:b/>
          <w:sz w:val="22"/>
          <w:szCs w:val="22"/>
        </w:rPr>
        <w:t xml:space="preserve"> </w:t>
      </w:r>
      <w:r w:rsidRPr="003D2287">
        <w:rPr>
          <w:b/>
          <w:sz w:val="22"/>
          <w:szCs w:val="22"/>
        </w:rPr>
        <w:t>Pretes</w:t>
      </w:r>
      <w:r w:rsidR="003D2287">
        <w:rPr>
          <w:b/>
          <w:i/>
          <w:sz w:val="22"/>
          <w:szCs w:val="22"/>
        </w:rPr>
        <w:t xml:space="preserve"> </w:t>
      </w:r>
      <w:r w:rsidR="003D2287">
        <w:rPr>
          <w:b/>
          <w:sz w:val="22"/>
          <w:szCs w:val="22"/>
        </w:rPr>
        <w:t>Kemampuan Pemahaman Konsep Matematis</w:t>
      </w:r>
      <w:r w:rsidRPr="003819CE">
        <w:rPr>
          <w:b/>
          <w:i/>
          <w:sz w:val="22"/>
          <w:szCs w:val="22"/>
        </w:rPr>
        <w:t xml:space="preserve"> </w:t>
      </w:r>
      <w:r w:rsidRPr="003819CE">
        <w:rPr>
          <w:b/>
          <w:sz w:val="22"/>
          <w:szCs w:val="22"/>
        </w:rPr>
        <w:t>Siswa</w:t>
      </w:r>
      <w:r>
        <w:rPr>
          <w:b/>
          <w:sz w:val="22"/>
          <w:szCs w:val="22"/>
          <w:lang w:val="id-ID"/>
        </w:rPr>
        <w:t xml:space="preserve"> </w:t>
      </w:r>
      <w:r w:rsidRPr="003819CE">
        <w:rPr>
          <w:b/>
          <w:sz w:val="22"/>
          <w:szCs w:val="22"/>
        </w:rPr>
        <w:t xml:space="preserve">Kelas </w:t>
      </w:r>
      <w:r w:rsidR="00701BA2">
        <w:rPr>
          <w:b/>
          <w:sz w:val="22"/>
          <w:szCs w:val="22"/>
        </w:rPr>
        <w:t>NHT dan Kelas Langsung</w:t>
      </w:r>
    </w:p>
    <w:tbl>
      <w:tblPr>
        <w:tblStyle w:val="TableGrid1"/>
        <w:tblW w:w="3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747"/>
        <w:gridCol w:w="1061"/>
      </w:tblGrid>
      <w:tr w:rsidR="003B487C" w:rsidRPr="003B487C" w:rsidTr="00F628D6">
        <w:trPr>
          <w:jc w:val="center"/>
        </w:trPr>
        <w:tc>
          <w:tcPr>
            <w:tcW w:w="2072" w:type="dxa"/>
            <w:tcBorders>
              <w:top w:val="single" w:sz="4" w:space="0" w:color="auto"/>
              <w:bottom w:val="single" w:sz="4" w:space="0" w:color="auto"/>
            </w:tcBorders>
            <w:shd w:val="clear" w:color="auto" w:fill="auto"/>
          </w:tcPr>
          <w:p w:rsidR="003B487C" w:rsidRPr="003B487C" w:rsidRDefault="003B487C" w:rsidP="004C74F1">
            <w:pPr>
              <w:jc w:val="center"/>
              <w:rPr>
                <w:b/>
                <w:sz w:val="20"/>
                <w:szCs w:val="20"/>
              </w:rPr>
            </w:pPr>
            <w:r w:rsidRPr="003B487C">
              <w:rPr>
                <w:b/>
                <w:sz w:val="20"/>
                <w:szCs w:val="20"/>
              </w:rPr>
              <w:t>S</w:t>
            </w:r>
            <w:r w:rsidR="00B209CE">
              <w:rPr>
                <w:b/>
                <w:sz w:val="20"/>
                <w:szCs w:val="20"/>
              </w:rPr>
              <w:t>tatistik</w:t>
            </w:r>
          </w:p>
        </w:tc>
        <w:tc>
          <w:tcPr>
            <w:tcW w:w="747" w:type="dxa"/>
            <w:tcBorders>
              <w:top w:val="single" w:sz="4" w:space="0" w:color="auto"/>
              <w:bottom w:val="single" w:sz="4" w:space="0" w:color="auto"/>
            </w:tcBorders>
            <w:shd w:val="clear" w:color="auto" w:fill="auto"/>
          </w:tcPr>
          <w:p w:rsidR="003B487C" w:rsidRPr="00F628D6" w:rsidRDefault="003B487C" w:rsidP="004C74F1">
            <w:pPr>
              <w:jc w:val="center"/>
              <w:rPr>
                <w:b/>
                <w:sz w:val="20"/>
                <w:szCs w:val="20"/>
              </w:rPr>
            </w:pPr>
            <w:r w:rsidRPr="00F628D6">
              <w:rPr>
                <w:b/>
                <w:sz w:val="20"/>
                <w:szCs w:val="20"/>
              </w:rPr>
              <w:t>NHT</w:t>
            </w:r>
          </w:p>
        </w:tc>
        <w:tc>
          <w:tcPr>
            <w:tcW w:w="1061" w:type="dxa"/>
            <w:tcBorders>
              <w:top w:val="single" w:sz="4" w:space="0" w:color="auto"/>
              <w:bottom w:val="single" w:sz="4" w:space="0" w:color="auto"/>
            </w:tcBorders>
            <w:shd w:val="clear" w:color="auto" w:fill="auto"/>
          </w:tcPr>
          <w:p w:rsidR="003B487C" w:rsidRPr="00F628D6" w:rsidRDefault="003B487C" w:rsidP="004C74F1">
            <w:pPr>
              <w:jc w:val="center"/>
              <w:rPr>
                <w:b/>
                <w:sz w:val="20"/>
                <w:szCs w:val="20"/>
              </w:rPr>
            </w:pPr>
            <w:r w:rsidRPr="00F628D6">
              <w:rPr>
                <w:b/>
                <w:sz w:val="20"/>
                <w:szCs w:val="20"/>
              </w:rPr>
              <w:t>Langsung</w:t>
            </w:r>
          </w:p>
        </w:tc>
      </w:tr>
      <w:tr w:rsidR="003B487C" w:rsidRPr="003B487C" w:rsidTr="00F628D6">
        <w:trPr>
          <w:jc w:val="center"/>
        </w:trPr>
        <w:tc>
          <w:tcPr>
            <w:tcW w:w="2072" w:type="dxa"/>
            <w:tcBorders>
              <w:top w:val="single" w:sz="4" w:space="0" w:color="auto"/>
            </w:tcBorders>
          </w:tcPr>
          <w:p w:rsidR="003B487C" w:rsidRPr="003B487C" w:rsidRDefault="003B487C" w:rsidP="004C74F1">
            <w:pPr>
              <w:jc w:val="center"/>
              <w:rPr>
                <w:sz w:val="20"/>
                <w:szCs w:val="20"/>
              </w:rPr>
            </w:pPr>
            <w:r w:rsidRPr="003B487C">
              <w:rPr>
                <w:sz w:val="20"/>
                <w:szCs w:val="20"/>
              </w:rPr>
              <w:t>Rata –Rata</w:t>
            </w:r>
          </w:p>
        </w:tc>
        <w:tc>
          <w:tcPr>
            <w:tcW w:w="747" w:type="dxa"/>
            <w:tcBorders>
              <w:top w:val="single" w:sz="4" w:space="0" w:color="auto"/>
            </w:tcBorders>
          </w:tcPr>
          <w:p w:rsidR="003B487C" w:rsidRPr="003B487C" w:rsidRDefault="003B487C" w:rsidP="004C74F1">
            <w:pPr>
              <w:jc w:val="center"/>
              <w:rPr>
                <w:sz w:val="20"/>
                <w:szCs w:val="20"/>
              </w:rPr>
            </w:pPr>
            <w:r w:rsidRPr="003B487C">
              <w:rPr>
                <w:sz w:val="20"/>
                <w:szCs w:val="20"/>
              </w:rPr>
              <w:t>58,25</w:t>
            </w:r>
          </w:p>
        </w:tc>
        <w:tc>
          <w:tcPr>
            <w:tcW w:w="1061" w:type="dxa"/>
            <w:tcBorders>
              <w:top w:val="single" w:sz="4" w:space="0" w:color="auto"/>
            </w:tcBorders>
          </w:tcPr>
          <w:p w:rsidR="003B487C" w:rsidRPr="003B487C" w:rsidRDefault="003B487C" w:rsidP="004C74F1">
            <w:pPr>
              <w:jc w:val="center"/>
              <w:rPr>
                <w:sz w:val="20"/>
                <w:szCs w:val="20"/>
              </w:rPr>
            </w:pPr>
            <w:r w:rsidRPr="003B487C">
              <w:rPr>
                <w:sz w:val="20"/>
                <w:szCs w:val="20"/>
              </w:rPr>
              <w:t>57,75</w:t>
            </w:r>
          </w:p>
        </w:tc>
      </w:tr>
      <w:tr w:rsidR="003B487C" w:rsidRPr="003B487C" w:rsidTr="00F628D6">
        <w:trPr>
          <w:trHeight w:val="134"/>
          <w:jc w:val="center"/>
        </w:trPr>
        <w:tc>
          <w:tcPr>
            <w:tcW w:w="2072" w:type="dxa"/>
          </w:tcPr>
          <w:p w:rsidR="003B487C" w:rsidRPr="003B487C" w:rsidRDefault="003B487C" w:rsidP="004C74F1">
            <w:pPr>
              <w:ind w:left="0" w:firstLine="0"/>
              <w:jc w:val="center"/>
              <w:rPr>
                <w:sz w:val="20"/>
                <w:szCs w:val="20"/>
              </w:rPr>
            </w:pPr>
            <w:r w:rsidRPr="003B487C">
              <w:rPr>
                <w:sz w:val="20"/>
                <w:szCs w:val="20"/>
              </w:rPr>
              <w:t>Simpangan Baku</w:t>
            </w:r>
          </w:p>
        </w:tc>
        <w:tc>
          <w:tcPr>
            <w:tcW w:w="747" w:type="dxa"/>
          </w:tcPr>
          <w:p w:rsidR="003B487C" w:rsidRPr="003B487C" w:rsidRDefault="003B487C" w:rsidP="004C74F1">
            <w:pPr>
              <w:jc w:val="center"/>
              <w:rPr>
                <w:sz w:val="20"/>
                <w:szCs w:val="20"/>
              </w:rPr>
            </w:pPr>
            <w:r w:rsidRPr="003B487C">
              <w:rPr>
                <w:sz w:val="20"/>
                <w:szCs w:val="20"/>
              </w:rPr>
              <w:t>12,73</w:t>
            </w:r>
          </w:p>
        </w:tc>
        <w:tc>
          <w:tcPr>
            <w:tcW w:w="1061" w:type="dxa"/>
          </w:tcPr>
          <w:p w:rsidR="003B487C" w:rsidRPr="003B487C" w:rsidRDefault="003B487C" w:rsidP="004C74F1">
            <w:pPr>
              <w:jc w:val="center"/>
              <w:rPr>
                <w:sz w:val="20"/>
                <w:szCs w:val="20"/>
              </w:rPr>
            </w:pPr>
            <w:r w:rsidRPr="003B487C">
              <w:rPr>
                <w:sz w:val="20"/>
                <w:szCs w:val="20"/>
              </w:rPr>
              <w:t>13,72</w:t>
            </w:r>
          </w:p>
        </w:tc>
      </w:tr>
      <w:tr w:rsidR="003B487C" w:rsidRPr="003B487C" w:rsidTr="00F628D6">
        <w:trPr>
          <w:jc w:val="center"/>
        </w:trPr>
        <w:tc>
          <w:tcPr>
            <w:tcW w:w="2072" w:type="dxa"/>
            <w:tcBorders>
              <w:bottom w:val="single" w:sz="4" w:space="0" w:color="auto"/>
            </w:tcBorders>
          </w:tcPr>
          <w:p w:rsidR="003B487C" w:rsidRPr="003B487C" w:rsidRDefault="003B487C" w:rsidP="004C74F1">
            <w:pPr>
              <w:ind w:left="0" w:firstLine="0"/>
              <w:jc w:val="center"/>
              <w:rPr>
                <w:sz w:val="20"/>
                <w:szCs w:val="20"/>
              </w:rPr>
            </w:pPr>
            <w:r w:rsidRPr="003B487C">
              <w:rPr>
                <w:sz w:val="20"/>
                <w:szCs w:val="20"/>
              </w:rPr>
              <w:t>Varians</w:t>
            </w:r>
          </w:p>
        </w:tc>
        <w:tc>
          <w:tcPr>
            <w:tcW w:w="747" w:type="dxa"/>
            <w:tcBorders>
              <w:bottom w:val="single" w:sz="4" w:space="0" w:color="auto"/>
            </w:tcBorders>
          </w:tcPr>
          <w:p w:rsidR="003B487C" w:rsidRPr="003B487C" w:rsidRDefault="003B487C" w:rsidP="004C74F1">
            <w:pPr>
              <w:jc w:val="center"/>
              <w:rPr>
                <w:sz w:val="20"/>
                <w:szCs w:val="20"/>
              </w:rPr>
            </w:pPr>
            <w:r w:rsidRPr="003B487C">
              <w:rPr>
                <w:sz w:val="20"/>
                <w:szCs w:val="20"/>
              </w:rPr>
              <w:t>162</w:t>
            </w:r>
          </w:p>
        </w:tc>
        <w:tc>
          <w:tcPr>
            <w:tcW w:w="1061" w:type="dxa"/>
            <w:tcBorders>
              <w:bottom w:val="single" w:sz="4" w:space="0" w:color="auto"/>
            </w:tcBorders>
          </w:tcPr>
          <w:p w:rsidR="003B487C" w:rsidRPr="003B487C" w:rsidRDefault="003B487C" w:rsidP="004C74F1">
            <w:pPr>
              <w:jc w:val="center"/>
              <w:rPr>
                <w:sz w:val="20"/>
                <w:szCs w:val="20"/>
              </w:rPr>
            </w:pPr>
            <w:r w:rsidRPr="003B487C">
              <w:rPr>
                <w:sz w:val="20"/>
                <w:szCs w:val="20"/>
              </w:rPr>
              <w:t>188,32</w:t>
            </w:r>
          </w:p>
        </w:tc>
      </w:tr>
    </w:tbl>
    <w:p w:rsidR="00371627" w:rsidRDefault="00371627" w:rsidP="00371627">
      <w:pPr>
        <w:ind w:left="0" w:firstLine="426"/>
        <w:rPr>
          <w:sz w:val="22"/>
        </w:rPr>
      </w:pPr>
    </w:p>
    <w:p w:rsidR="00371627" w:rsidRDefault="00371627" w:rsidP="00371627">
      <w:pPr>
        <w:ind w:left="0" w:firstLine="426"/>
        <w:rPr>
          <w:sz w:val="22"/>
          <w:lang w:val="id-ID"/>
        </w:rPr>
      </w:pPr>
      <w:r w:rsidRPr="003819CE">
        <w:rPr>
          <w:sz w:val="22"/>
          <w:szCs w:val="22"/>
        </w:rPr>
        <w:t xml:space="preserve">Dari </w:t>
      </w:r>
      <w:r w:rsidR="00823808">
        <w:rPr>
          <w:sz w:val="22"/>
          <w:szCs w:val="22"/>
        </w:rPr>
        <w:t>tabel</w:t>
      </w:r>
      <w:r w:rsidR="003630AE">
        <w:rPr>
          <w:sz w:val="22"/>
          <w:szCs w:val="22"/>
        </w:rPr>
        <w:t xml:space="preserve"> dapat dilihat bahwa</w:t>
      </w:r>
      <w:r w:rsidRPr="003819CE">
        <w:rPr>
          <w:sz w:val="22"/>
          <w:szCs w:val="22"/>
          <w:lang w:val="id-ID"/>
        </w:rPr>
        <w:t xml:space="preserve"> </w:t>
      </w:r>
      <w:r w:rsidR="003B487C">
        <w:rPr>
          <w:sz w:val="22"/>
          <w:szCs w:val="22"/>
        </w:rPr>
        <w:t xml:space="preserve">nilai </w:t>
      </w:r>
      <w:r w:rsidRPr="003819CE">
        <w:rPr>
          <w:sz w:val="22"/>
          <w:szCs w:val="22"/>
        </w:rPr>
        <w:t>varians</w:t>
      </w:r>
      <w:r w:rsidRPr="003819CE">
        <w:rPr>
          <w:sz w:val="22"/>
          <w:szCs w:val="22"/>
          <w:lang w:val="id-ID"/>
        </w:rPr>
        <w:t xml:space="preserve"> </w:t>
      </w:r>
      <w:r w:rsidRPr="003819CE">
        <w:rPr>
          <w:sz w:val="22"/>
          <w:szCs w:val="22"/>
        </w:rPr>
        <w:t xml:space="preserve">pada kelas </w:t>
      </w:r>
      <w:r w:rsidR="000D7028">
        <w:rPr>
          <w:sz w:val="22"/>
          <w:szCs w:val="22"/>
        </w:rPr>
        <w:t>NHT</w:t>
      </w:r>
      <w:r w:rsidRPr="003819CE">
        <w:rPr>
          <w:sz w:val="22"/>
          <w:szCs w:val="22"/>
        </w:rPr>
        <w:t xml:space="preserve"> </w:t>
      </w:r>
      <w:r w:rsidRPr="003819CE">
        <w:rPr>
          <w:sz w:val="22"/>
          <w:szCs w:val="22"/>
          <w:lang w:val="id-ID"/>
        </w:rPr>
        <w:t>162</w:t>
      </w:r>
      <w:r w:rsidR="000D7028">
        <w:rPr>
          <w:sz w:val="22"/>
          <w:szCs w:val="22"/>
          <w:lang w:val="en-ID"/>
        </w:rPr>
        <w:t xml:space="preserve">, sedangkan </w:t>
      </w:r>
      <w:r w:rsidR="000D7028">
        <w:rPr>
          <w:sz w:val="22"/>
          <w:szCs w:val="22"/>
        </w:rPr>
        <w:t>pada kelas langsung adalah 188,32. Dilihat dari nilai varians Ini berarti bahwa kemampuan pemahaman konsep matema</w:t>
      </w:r>
      <w:r w:rsidR="00006F90">
        <w:rPr>
          <w:sz w:val="22"/>
          <w:szCs w:val="22"/>
        </w:rPr>
        <w:t>tis</w:t>
      </w:r>
      <w:r w:rsidR="000D7028">
        <w:rPr>
          <w:sz w:val="22"/>
          <w:szCs w:val="22"/>
        </w:rPr>
        <w:t xml:space="preserve"> siswa pada kelas langsung lebih beragam dibandingkan pada kelas NHT. </w:t>
      </w:r>
      <w:r w:rsidRPr="003819CE">
        <w:rPr>
          <w:sz w:val="22"/>
          <w:szCs w:val="22"/>
          <w:lang w:val="id-ID"/>
        </w:rPr>
        <w:t xml:space="preserve"> </w:t>
      </w:r>
      <w:r w:rsidR="000D7028">
        <w:rPr>
          <w:sz w:val="22"/>
          <w:szCs w:val="22"/>
          <w:lang w:val="en-ID"/>
        </w:rPr>
        <w:t>Sedangkan dari nilai rata-rata kelas NHT lebih tinggi dibandingkan dengan kelas</w:t>
      </w:r>
      <w:r w:rsidR="003630AE">
        <w:rPr>
          <w:sz w:val="22"/>
          <w:szCs w:val="22"/>
          <w:lang w:val="en-ID"/>
        </w:rPr>
        <w:t xml:space="preserve"> langsung </w:t>
      </w:r>
    </w:p>
    <w:p w:rsidR="00371627" w:rsidRPr="003819CE" w:rsidRDefault="00371627" w:rsidP="00371627">
      <w:pPr>
        <w:ind w:left="0" w:firstLine="426"/>
        <w:rPr>
          <w:sz w:val="22"/>
          <w:lang w:val="id-ID"/>
        </w:rPr>
      </w:pPr>
      <w:r w:rsidRPr="003819CE">
        <w:rPr>
          <w:sz w:val="22"/>
          <w:szCs w:val="22"/>
        </w:rPr>
        <w:t xml:space="preserve">Secara visual penyebaran data </w:t>
      </w:r>
      <w:r w:rsidR="00B209CE">
        <w:rPr>
          <w:sz w:val="22"/>
          <w:szCs w:val="22"/>
          <w:lang w:val="en-ID"/>
        </w:rPr>
        <w:t>kemampuan pemahaman konsep</w:t>
      </w:r>
      <w:r w:rsidR="00006F90">
        <w:rPr>
          <w:sz w:val="22"/>
          <w:szCs w:val="22"/>
        </w:rPr>
        <w:t xml:space="preserve"> matematis</w:t>
      </w:r>
      <w:r w:rsidRPr="003819CE">
        <w:rPr>
          <w:sz w:val="22"/>
          <w:szCs w:val="22"/>
        </w:rPr>
        <w:t xml:space="preserve"> siswa kelas </w:t>
      </w:r>
      <w:r w:rsidR="00B209CE">
        <w:rPr>
          <w:sz w:val="22"/>
          <w:szCs w:val="22"/>
        </w:rPr>
        <w:t>NHT</w:t>
      </w:r>
      <w:r w:rsidRPr="003819CE">
        <w:rPr>
          <w:sz w:val="22"/>
          <w:szCs w:val="22"/>
        </w:rPr>
        <w:t xml:space="preserve">  kelas pembelajaran </w:t>
      </w:r>
      <w:r w:rsidR="00B209CE">
        <w:rPr>
          <w:sz w:val="22"/>
          <w:szCs w:val="22"/>
        </w:rPr>
        <w:t>langsung</w:t>
      </w:r>
      <w:r w:rsidRPr="003819CE">
        <w:rPr>
          <w:sz w:val="22"/>
          <w:szCs w:val="22"/>
        </w:rPr>
        <w:t xml:space="preserve"> dapat dilihat pada histogram </w:t>
      </w:r>
      <w:r w:rsidR="00B209CE">
        <w:rPr>
          <w:sz w:val="22"/>
          <w:szCs w:val="22"/>
        </w:rPr>
        <w:t>dibawah ini.</w:t>
      </w:r>
    </w:p>
    <w:p w:rsidR="00371627" w:rsidRPr="0093392B" w:rsidRDefault="00371627" w:rsidP="00371627">
      <w:pPr>
        <w:ind w:left="0" w:firstLine="426"/>
        <w:rPr>
          <w:sz w:val="10"/>
        </w:rPr>
      </w:pPr>
    </w:p>
    <w:p w:rsidR="00371627" w:rsidRDefault="00371627" w:rsidP="00371627">
      <w:pPr>
        <w:rPr>
          <w:sz w:val="18"/>
          <w:szCs w:val="22"/>
        </w:rPr>
      </w:pPr>
      <w:r w:rsidRPr="00D769F7">
        <w:rPr>
          <w:noProof/>
          <w:sz w:val="14"/>
          <w:szCs w:val="14"/>
        </w:rPr>
        <w:lastRenderedPageBreak/>
        <w:drawing>
          <wp:inline distT="0" distB="0" distL="0" distR="0" wp14:anchorId="3E6C2D27" wp14:editId="570D0AB5">
            <wp:extent cx="2535731" cy="1951744"/>
            <wp:effectExtent l="0" t="0" r="1714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1627" w:rsidRDefault="00371627" w:rsidP="00B209CE">
      <w:pPr>
        <w:ind w:left="0" w:firstLine="0"/>
        <w:rPr>
          <w:b/>
          <w:sz w:val="22"/>
          <w:lang w:val="id-ID"/>
        </w:rPr>
      </w:pPr>
      <w:r w:rsidRPr="00FD7C97">
        <w:rPr>
          <w:b/>
          <w:sz w:val="22"/>
        </w:rPr>
        <w:t>Gambar 1</w:t>
      </w:r>
      <w:r w:rsidR="00B209CE">
        <w:rPr>
          <w:b/>
          <w:sz w:val="22"/>
        </w:rPr>
        <w:t>.</w:t>
      </w:r>
      <w:r w:rsidRPr="00FD7C97">
        <w:rPr>
          <w:b/>
          <w:sz w:val="22"/>
        </w:rPr>
        <w:t xml:space="preserve"> </w:t>
      </w:r>
      <w:r w:rsidR="00B209CE">
        <w:rPr>
          <w:b/>
          <w:sz w:val="22"/>
        </w:rPr>
        <w:t>Data Deskripsi Pretes Kemam</w:t>
      </w:r>
      <w:r w:rsidR="00006F90">
        <w:rPr>
          <w:b/>
          <w:sz w:val="22"/>
        </w:rPr>
        <w:t>puan Pemahaman Konsep Matematis</w:t>
      </w:r>
      <w:r w:rsidR="00B209CE">
        <w:rPr>
          <w:b/>
          <w:sz w:val="22"/>
        </w:rPr>
        <w:t xml:space="preserve"> Kelas NHT dan Langsung</w:t>
      </w:r>
    </w:p>
    <w:p w:rsidR="00371627" w:rsidRPr="00382BA9" w:rsidRDefault="00371627" w:rsidP="00371627">
      <w:pPr>
        <w:ind w:left="0" w:firstLine="0"/>
        <w:jc w:val="center"/>
        <w:rPr>
          <w:b/>
          <w:sz w:val="22"/>
          <w:lang w:val="id-ID"/>
        </w:rPr>
      </w:pPr>
    </w:p>
    <w:p w:rsidR="00371627" w:rsidRPr="00FD7C97" w:rsidRDefault="00371627" w:rsidP="00371627">
      <w:pPr>
        <w:pStyle w:val="ListParagraph"/>
        <w:numPr>
          <w:ilvl w:val="0"/>
          <w:numId w:val="2"/>
        </w:numPr>
        <w:ind w:left="426" w:hanging="426"/>
        <w:rPr>
          <w:b/>
          <w:sz w:val="22"/>
          <w:szCs w:val="22"/>
        </w:rPr>
      </w:pPr>
      <w:r>
        <w:rPr>
          <w:b/>
          <w:sz w:val="22"/>
          <w:szCs w:val="22"/>
        </w:rPr>
        <w:t xml:space="preserve">Data </w:t>
      </w:r>
      <w:r>
        <w:rPr>
          <w:b/>
          <w:sz w:val="22"/>
          <w:szCs w:val="22"/>
          <w:lang w:val="id-ID"/>
        </w:rPr>
        <w:t>Hasil</w:t>
      </w:r>
      <w:r w:rsidRPr="00FD7C97">
        <w:rPr>
          <w:b/>
          <w:sz w:val="22"/>
          <w:szCs w:val="22"/>
        </w:rPr>
        <w:t xml:space="preserve"> </w:t>
      </w:r>
      <w:r w:rsidR="00217DED">
        <w:rPr>
          <w:b/>
          <w:sz w:val="22"/>
          <w:szCs w:val="22"/>
          <w:lang w:val="en-ID"/>
        </w:rPr>
        <w:t xml:space="preserve">Postes Kemampuan Pemahaman Konsep Matematis </w:t>
      </w:r>
      <w:r w:rsidRPr="00FD7C97">
        <w:rPr>
          <w:b/>
          <w:sz w:val="22"/>
          <w:szCs w:val="22"/>
        </w:rPr>
        <w:t xml:space="preserve">Kelas </w:t>
      </w:r>
      <w:r w:rsidR="00217DED">
        <w:rPr>
          <w:b/>
          <w:sz w:val="22"/>
          <w:szCs w:val="22"/>
        </w:rPr>
        <w:t>NHT</w:t>
      </w:r>
      <w:r w:rsidRPr="00FD7C97">
        <w:rPr>
          <w:b/>
          <w:sz w:val="22"/>
          <w:szCs w:val="22"/>
        </w:rPr>
        <w:t xml:space="preserve"> dan </w:t>
      </w:r>
      <w:r w:rsidR="00217DED">
        <w:rPr>
          <w:b/>
          <w:sz w:val="22"/>
          <w:szCs w:val="22"/>
        </w:rPr>
        <w:t>Langsung</w:t>
      </w:r>
    </w:p>
    <w:p w:rsidR="00371627" w:rsidRPr="00382BA9" w:rsidRDefault="00371627" w:rsidP="00371627">
      <w:pPr>
        <w:ind w:left="0" w:firstLine="426"/>
        <w:rPr>
          <w:sz w:val="22"/>
          <w:szCs w:val="22"/>
        </w:rPr>
      </w:pPr>
      <w:r w:rsidRPr="00382BA9">
        <w:rPr>
          <w:sz w:val="22"/>
          <w:szCs w:val="22"/>
        </w:rPr>
        <w:t xml:space="preserve">Setelah diberikan </w:t>
      </w:r>
      <w:r w:rsidR="00217DED">
        <w:rPr>
          <w:sz w:val="22"/>
          <w:szCs w:val="22"/>
        </w:rPr>
        <w:t>pretes</w:t>
      </w:r>
      <w:r w:rsidRPr="00382BA9">
        <w:rPr>
          <w:sz w:val="22"/>
          <w:szCs w:val="22"/>
        </w:rPr>
        <w:t xml:space="preserve"> pada kedua kelas</w:t>
      </w:r>
      <w:r w:rsidRPr="00382BA9">
        <w:rPr>
          <w:sz w:val="22"/>
          <w:szCs w:val="22"/>
          <w:lang w:val="id-ID"/>
        </w:rPr>
        <w:t>, selanjutnya</w:t>
      </w:r>
      <w:r w:rsidRPr="00382BA9">
        <w:rPr>
          <w:sz w:val="22"/>
          <w:szCs w:val="22"/>
        </w:rPr>
        <w:t xml:space="preserve"> dilakukan pembelajaran yang berbeda yakni dikelas eksperimen dengan model</w:t>
      </w:r>
      <w:r w:rsidRPr="00382BA9">
        <w:rPr>
          <w:sz w:val="22"/>
          <w:szCs w:val="22"/>
          <w:lang w:val="id-ID"/>
        </w:rPr>
        <w:t xml:space="preserve"> pembelajaran</w:t>
      </w:r>
      <w:r w:rsidRPr="00382BA9">
        <w:rPr>
          <w:sz w:val="22"/>
          <w:szCs w:val="22"/>
        </w:rPr>
        <w:t xml:space="preserve"> kooperatif tipe </w:t>
      </w:r>
      <w:r w:rsidRPr="00382BA9">
        <w:rPr>
          <w:i/>
          <w:sz w:val="22"/>
          <w:szCs w:val="22"/>
          <w:lang w:val="id-ID"/>
        </w:rPr>
        <w:t xml:space="preserve">numbered head together </w:t>
      </w:r>
      <w:r w:rsidRPr="00382BA9">
        <w:rPr>
          <w:sz w:val="22"/>
          <w:szCs w:val="22"/>
          <w:lang w:val="id-ID"/>
        </w:rPr>
        <w:t xml:space="preserve">(NHT) </w:t>
      </w:r>
      <w:r w:rsidRPr="00382BA9">
        <w:rPr>
          <w:sz w:val="22"/>
          <w:szCs w:val="22"/>
        </w:rPr>
        <w:t xml:space="preserve">dan model pembelajaran </w:t>
      </w:r>
      <w:r w:rsidR="00701BA2">
        <w:rPr>
          <w:sz w:val="22"/>
          <w:szCs w:val="22"/>
          <w:lang w:val="en-ID"/>
        </w:rPr>
        <w:t>langsung</w:t>
      </w:r>
      <w:r w:rsidRPr="00382BA9">
        <w:rPr>
          <w:i/>
          <w:sz w:val="22"/>
          <w:szCs w:val="22"/>
        </w:rPr>
        <w:t xml:space="preserve"> </w:t>
      </w:r>
      <w:r w:rsidRPr="00382BA9">
        <w:rPr>
          <w:sz w:val="22"/>
          <w:szCs w:val="22"/>
        </w:rPr>
        <w:t>dikelas kontrol.</w:t>
      </w:r>
    </w:p>
    <w:p w:rsidR="00371627" w:rsidRPr="00C71C95" w:rsidRDefault="00371627" w:rsidP="00371627">
      <w:pPr>
        <w:ind w:left="0" w:firstLine="426"/>
        <w:rPr>
          <w:sz w:val="22"/>
        </w:rPr>
      </w:pPr>
    </w:p>
    <w:p w:rsidR="00371627" w:rsidRPr="00C71C95" w:rsidRDefault="00371627" w:rsidP="00217DED">
      <w:pPr>
        <w:ind w:left="426" w:hanging="426"/>
        <w:rPr>
          <w:b/>
          <w:sz w:val="22"/>
        </w:rPr>
      </w:pPr>
      <w:r>
        <w:rPr>
          <w:b/>
          <w:sz w:val="22"/>
        </w:rPr>
        <w:t xml:space="preserve">Tabel </w:t>
      </w:r>
      <w:r w:rsidRPr="00C71C95">
        <w:rPr>
          <w:b/>
          <w:sz w:val="22"/>
        </w:rPr>
        <w:t>2</w:t>
      </w:r>
      <w:r>
        <w:rPr>
          <w:b/>
          <w:sz w:val="22"/>
        </w:rPr>
        <w:t>. D</w:t>
      </w:r>
      <w:r w:rsidR="00217DED">
        <w:rPr>
          <w:b/>
          <w:sz w:val="22"/>
        </w:rPr>
        <w:t xml:space="preserve">eskripsi Postes Kemampuan Pemahaman Matematis Siswa </w:t>
      </w:r>
      <w:r w:rsidRPr="00C71C95">
        <w:rPr>
          <w:b/>
          <w:sz w:val="22"/>
        </w:rPr>
        <w:t xml:space="preserve">Kelas </w:t>
      </w:r>
      <w:r w:rsidR="00701BA2">
        <w:rPr>
          <w:b/>
          <w:sz w:val="22"/>
        </w:rPr>
        <w:t>NHTdan Kelas Langsung</w:t>
      </w:r>
    </w:p>
    <w:tbl>
      <w:tblPr>
        <w:tblStyle w:val="TableGrid1"/>
        <w:tblW w:w="41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931"/>
        <w:gridCol w:w="1146"/>
      </w:tblGrid>
      <w:tr w:rsidR="00701BA2" w:rsidRPr="00217DED" w:rsidTr="00F628D6">
        <w:trPr>
          <w:jc w:val="center"/>
        </w:trPr>
        <w:tc>
          <w:tcPr>
            <w:tcW w:w="2539" w:type="dxa"/>
            <w:tcBorders>
              <w:top w:val="single" w:sz="4" w:space="0" w:color="auto"/>
              <w:bottom w:val="single" w:sz="4" w:space="0" w:color="auto"/>
            </w:tcBorders>
            <w:shd w:val="clear" w:color="auto" w:fill="auto"/>
            <w:vAlign w:val="center"/>
          </w:tcPr>
          <w:p w:rsidR="00701BA2" w:rsidRPr="00217DED" w:rsidRDefault="00701BA2" w:rsidP="00217DED">
            <w:pPr>
              <w:ind w:left="0" w:firstLine="0"/>
              <w:jc w:val="center"/>
              <w:rPr>
                <w:b/>
                <w:sz w:val="22"/>
                <w:szCs w:val="22"/>
              </w:rPr>
            </w:pPr>
          </w:p>
          <w:p w:rsidR="00701BA2" w:rsidRPr="00217DED" w:rsidRDefault="00701BA2" w:rsidP="00217DED">
            <w:pPr>
              <w:jc w:val="center"/>
              <w:rPr>
                <w:b/>
                <w:sz w:val="22"/>
                <w:szCs w:val="22"/>
              </w:rPr>
            </w:pPr>
            <w:r w:rsidRPr="00217DED">
              <w:rPr>
                <w:b/>
                <w:sz w:val="22"/>
                <w:szCs w:val="22"/>
              </w:rPr>
              <w:t>statistik</w:t>
            </w:r>
          </w:p>
        </w:tc>
        <w:tc>
          <w:tcPr>
            <w:tcW w:w="815" w:type="dxa"/>
            <w:tcBorders>
              <w:top w:val="single" w:sz="4" w:space="0" w:color="auto"/>
              <w:bottom w:val="single" w:sz="4" w:space="0" w:color="auto"/>
            </w:tcBorders>
            <w:shd w:val="clear" w:color="auto" w:fill="auto"/>
            <w:vAlign w:val="center"/>
          </w:tcPr>
          <w:p w:rsidR="00701BA2" w:rsidRPr="00217DED" w:rsidRDefault="00701BA2" w:rsidP="00217DED">
            <w:pPr>
              <w:jc w:val="center"/>
              <w:rPr>
                <w:b/>
                <w:sz w:val="22"/>
                <w:szCs w:val="22"/>
              </w:rPr>
            </w:pPr>
            <w:r w:rsidRPr="00217DED">
              <w:rPr>
                <w:b/>
                <w:sz w:val="22"/>
                <w:szCs w:val="22"/>
              </w:rPr>
              <w:t>NHT</w:t>
            </w:r>
          </w:p>
        </w:tc>
        <w:tc>
          <w:tcPr>
            <w:tcW w:w="815" w:type="dxa"/>
            <w:tcBorders>
              <w:top w:val="single" w:sz="4" w:space="0" w:color="auto"/>
              <w:bottom w:val="single" w:sz="4" w:space="0" w:color="auto"/>
            </w:tcBorders>
            <w:shd w:val="clear" w:color="auto" w:fill="auto"/>
            <w:vAlign w:val="center"/>
          </w:tcPr>
          <w:p w:rsidR="00701BA2" w:rsidRPr="00217DED" w:rsidRDefault="00701BA2" w:rsidP="00217DED">
            <w:pPr>
              <w:jc w:val="center"/>
              <w:rPr>
                <w:b/>
                <w:sz w:val="22"/>
                <w:szCs w:val="22"/>
              </w:rPr>
            </w:pPr>
            <w:r w:rsidRPr="00217DED">
              <w:rPr>
                <w:b/>
                <w:sz w:val="22"/>
                <w:szCs w:val="22"/>
              </w:rPr>
              <w:t>Langsung</w:t>
            </w:r>
          </w:p>
        </w:tc>
      </w:tr>
      <w:tr w:rsidR="00701BA2" w:rsidRPr="00217DED" w:rsidTr="00F628D6">
        <w:trPr>
          <w:jc w:val="center"/>
        </w:trPr>
        <w:tc>
          <w:tcPr>
            <w:tcW w:w="2539" w:type="dxa"/>
            <w:tcBorders>
              <w:top w:val="single" w:sz="4" w:space="0" w:color="auto"/>
            </w:tcBorders>
            <w:shd w:val="clear" w:color="auto" w:fill="auto"/>
          </w:tcPr>
          <w:p w:rsidR="00701BA2" w:rsidRPr="00217DED" w:rsidRDefault="00701BA2" w:rsidP="004C74F1">
            <w:pPr>
              <w:jc w:val="center"/>
              <w:rPr>
                <w:sz w:val="22"/>
                <w:szCs w:val="22"/>
              </w:rPr>
            </w:pPr>
            <w:r w:rsidRPr="00217DED">
              <w:rPr>
                <w:sz w:val="22"/>
                <w:szCs w:val="22"/>
              </w:rPr>
              <w:t>Rata –Rata</w:t>
            </w:r>
          </w:p>
        </w:tc>
        <w:tc>
          <w:tcPr>
            <w:tcW w:w="815" w:type="dxa"/>
            <w:tcBorders>
              <w:top w:val="single" w:sz="4" w:space="0" w:color="auto"/>
            </w:tcBorders>
            <w:shd w:val="clear" w:color="auto" w:fill="auto"/>
          </w:tcPr>
          <w:p w:rsidR="00701BA2" w:rsidRPr="00217DED" w:rsidRDefault="00701BA2" w:rsidP="004C74F1">
            <w:pPr>
              <w:jc w:val="center"/>
              <w:rPr>
                <w:sz w:val="22"/>
                <w:szCs w:val="22"/>
              </w:rPr>
            </w:pPr>
            <w:r w:rsidRPr="00217DED">
              <w:rPr>
                <w:sz w:val="22"/>
                <w:szCs w:val="22"/>
              </w:rPr>
              <w:t>61,844</w:t>
            </w:r>
          </w:p>
        </w:tc>
        <w:tc>
          <w:tcPr>
            <w:tcW w:w="815" w:type="dxa"/>
            <w:tcBorders>
              <w:top w:val="single" w:sz="4" w:space="0" w:color="auto"/>
            </w:tcBorders>
            <w:shd w:val="clear" w:color="auto" w:fill="auto"/>
          </w:tcPr>
          <w:p w:rsidR="00701BA2" w:rsidRPr="00217DED" w:rsidRDefault="00701BA2" w:rsidP="004C74F1">
            <w:pPr>
              <w:jc w:val="center"/>
              <w:rPr>
                <w:sz w:val="22"/>
                <w:szCs w:val="22"/>
              </w:rPr>
            </w:pPr>
            <w:r w:rsidRPr="00217DED">
              <w:rPr>
                <w:sz w:val="22"/>
                <w:szCs w:val="22"/>
              </w:rPr>
              <w:t>61,1875</w:t>
            </w:r>
          </w:p>
        </w:tc>
      </w:tr>
      <w:tr w:rsidR="00701BA2" w:rsidRPr="00217DED" w:rsidTr="00F628D6">
        <w:trPr>
          <w:jc w:val="center"/>
        </w:trPr>
        <w:tc>
          <w:tcPr>
            <w:tcW w:w="2539" w:type="dxa"/>
            <w:shd w:val="clear" w:color="auto" w:fill="auto"/>
          </w:tcPr>
          <w:p w:rsidR="00701BA2" w:rsidRPr="00217DED" w:rsidRDefault="00701BA2" w:rsidP="004C74F1">
            <w:pPr>
              <w:jc w:val="center"/>
              <w:rPr>
                <w:sz w:val="22"/>
                <w:szCs w:val="22"/>
              </w:rPr>
            </w:pPr>
            <w:r w:rsidRPr="00217DED">
              <w:rPr>
                <w:sz w:val="22"/>
                <w:szCs w:val="22"/>
              </w:rPr>
              <w:t>Simpangan Baku</w:t>
            </w:r>
          </w:p>
        </w:tc>
        <w:tc>
          <w:tcPr>
            <w:tcW w:w="815" w:type="dxa"/>
            <w:shd w:val="clear" w:color="auto" w:fill="auto"/>
          </w:tcPr>
          <w:p w:rsidR="00701BA2" w:rsidRPr="00217DED" w:rsidRDefault="00701BA2" w:rsidP="004C74F1">
            <w:pPr>
              <w:jc w:val="center"/>
              <w:rPr>
                <w:sz w:val="22"/>
                <w:szCs w:val="22"/>
              </w:rPr>
            </w:pPr>
            <w:r w:rsidRPr="00217DED">
              <w:rPr>
                <w:sz w:val="22"/>
                <w:szCs w:val="22"/>
              </w:rPr>
              <w:t>10,795</w:t>
            </w:r>
          </w:p>
        </w:tc>
        <w:tc>
          <w:tcPr>
            <w:tcW w:w="815" w:type="dxa"/>
            <w:shd w:val="clear" w:color="auto" w:fill="auto"/>
          </w:tcPr>
          <w:p w:rsidR="00701BA2" w:rsidRPr="00217DED" w:rsidRDefault="00701BA2" w:rsidP="004C74F1">
            <w:pPr>
              <w:jc w:val="center"/>
              <w:rPr>
                <w:sz w:val="22"/>
                <w:szCs w:val="22"/>
              </w:rPr>
            </w:pPr>
            <w:r w:rsidRPr="00217DED">
              <w:rPr>
                <w:sz w:val="22"/>
                <w:szCs w:val="22"/>
              </w:rPr>
              <w:t>11,301</w:t>
            </w:r>
          </w:p>
        </w:tc>
      </w:tr>
      <w:tr w:rsidR="00701BA2" w:rsidRPr="00217DED" w:rsidTr="00F628D6">
        <w:trPr>
          <w:jc w:val="center"/>
        </w:trPr>
        <w:tc>
          <w:tcPr>
            <w:tcW w:w="2539" w:type="dxa"/>
            <w:tcBorders>
              <w:bottom w:val="single" w:sz="4" w:space="0" w:color="auto"/>
              <w:right w:val="single" w:sz="4" w:space="0" w:color="auto"/>
            </w:tcBorders>
            <w:shd w:val="clear" w:color="auto" w:fill="auto"/>
          </w:tcPr>
          <w:p w:rsidR="00701BA2" w:rsidRPr="00217DED" w:rsidRDefault="00701BA2" w:rsidP="004C74F1">
            <w:pPr>
              <w:jc w:val="center"/>
              <w:rPr>
                <w:sz w:val="22"/>
                <w:szCs w:val="22"/>
              </w:rPr>
            </w:pPr>
            <w:r w:rsidRPr="00217DED">
              <w:rPr>
                <w:sz w:val="22"/>
                <w:szCs w:val="22"/>
              </w:rPr>
              <w:t>Varians</w:t>
            </w:r>
          </w:p>
        </w:tc>
        <w:tc>
          <w:tcPr>
            <w:tcW w:w="815" w:type="dxa"/>
            <w:tcBorders>
              <w:left w:val="single" w:sz="4" w:space="0" w:color="auto"/>
              <w:bottom w:val="single" w:sz="4" w:space="0" w:color="auto"/>
            </w:tcBorders>
            <w:shd w:val="clear" w:color="auto" w:fill="auto"/>
          </w:tcPr>
          <w:p w:rsidR="00701BA2" w:rsidRPr="00217DED" w:rsidRDefault="00701BA2" w:rsidP="004C74F1">
            <w:pPr>
              <w:jc w:val="center"/>
              <w:rPr>
                <w:sz w:val="22"/>
                <w:szCs w:val="22"/>
              </w:rPr>
            </w:pPr>
            <w:r w:rsidRPr="00217DED">
              <w:rPr>
                <w:sz w:val="22"/>
                <w:szCs w:val="22"/>
              </w:rPr>
              <w:t>116,523</w:t>
            </w:r>
          </w:p>
        </w:tc>
        <w:tc>
          <w:tcPr>
            <w:tcW w:w="815" w:type="dxa"/>
            <w:tcBorders>
              <w:bottom w:val="single" w:sz="4" w:space="0" w:color="auto"/>
            </w:tcBorders>
            <w:shd w:val="clear" w:color="auto" w:fill="auto"/>
          </w:tcPr>
          <w:p w:rsidR="00701BA2" w:rsidRPr="00217DED" w:rsidRDefault="00701BA2" w:rsidP="004C74F1">
            <w:pPr>
              <w:jc w:val="center"/>
              <w:rPr>
                <w:sz w:val="22"/>
                <w:szCs w:val="22"/>
              </w:rPr>
            </w:pPr>
            <w:r w:rsidRPr="00217DED">
              <w:rPr>
                <w:sz w:val="22"/>
                <w:szCs w:val="22"/>
              </w:rPr>
              <w:t>127,835</w:t>
            </w:r>
          </w:p>
        </w:tc>
      </w:tr>
    </w:tbl>
    <w:p w:rsidR="00371627" w:rsidRDefault="00371627" w:rsidP="00371627">
      <w:pPr>
        <w:ind w:left="0" w:firstLine="426"/>
        <w:rPr>
          <w:sz w:val="22"/>
        </w:rPr>
      </w:pPr>
    </w:p>
    <w:p w:rsidR="00371627" w:rsidRPr="00793F10" w:rsidRDefault="00371627" w:rsidP="00371627">
      <w:pPr>
        <w:ind w:left="0" w:firstLine="426"/>
        <w:rPr>
          <w:sz w:val="22"/>
          <w:szCs w:val="22"/>
          <w:lang w:val="id-ID"/>
        </w:rPr>
      </w:pPr>
      <w:r w:rsidRPr="00793F10">
        <w:rPr>
          <w:sz w:val="22"/>
          <w:szCs w:val="22"/>
        </w:rPr>
        <w:t>Dari hasil perhitungan</w:t>
      </w:r>
      <w:r w:rsidRPr="00793F10">
        <w:rPr>
          <w:sz w:val="22"/>
          <w:szCs w:val="22"/>
          <w:lang w:val="id-ID"/>
        </w:rPr>
        <w:t xml:space="preserve"> </w:t>
      </w:r>
      <w:r w:rsidRPr="00793F10">
        <w:rPr>
          <w:sz w:val="22"/>
          <w:szCs w:val="22"/>
        </w:rPr>
        <w:t>diperoleh</w:t>
      </w:r>
      <w:r w:rsidRPr="00793F10">
        <w:rPr>
          <w:sz w:val="22"/>
          <w:szCs w:val="22"/>
          <w:lang w:val="id-ID"/>
        </w:rPr>
        <w:t xml:space="preserve"> </w:t>
      </w:r>
      <w:r w:rsidRPr="00793F10">
        <w:rPr>
          <w:sz w:val="22"/>
          <w:szCs w:val="22"/>
        </w:rPr>
        <w:t>nilai varians</w:t>
      </w:r>
      <w:r w:rsidRPr="00793F10">
        <w:rPr>
          <w:sz w:val="22"/>
          <w:szCs w:val="22"/>
          <w:lang w:val="id-ID"/>
        </w:rPr>
        <w:t xml:space="preserve"> </w:t>
      </w:r>
      <w:r w:rsidRPr="00793F10">
        <w:rPr>
          <w:sz w:val="22"/>
          <w:szCs w:val="22"/>
        </w:rPr>
        <w:t xml:space="preserve">pada kelas eksperimen </w:t>
      </w:r>
      <w:r w:rsidRPr="00793F10">
        <w:rPr>
          <w:sz w:val="22"/>
          <w:szCs w:val="22"/>
          <w:lang w:val="id-ID"/>
        </w:rPr>
        <w:t xml:space="preserve">116,523 dan </w:t>
      </w:r>
      <w:r w:rsidRPr="00793F10">
        <w:rPr>
          <w:sz w:val="22"/>
          <w:szCs w:val="22"/>
        </w:rPr>
        <w:t>pada kelas kontrol 1</w:t>
      </w:r>
      <w:r w:rsidRPr="00793F10">
        <w:rPr>
          <w:sz w:val="22"/>
          <w:szCs w:val="22"/>
          <w:lang w:val="id-ID"/>
        </w:rPr>
        <w:t xml:space="preserve">27,835. </w:t>
      </w:r>
      <w:r w:rsidR="00217DED">
        <w:rPr>
          <w:sz w:val="22"/>
          <w:szCs w:val="22"/>
          <w:lang w:val="en-ID"/>
        </w:rPr>
        <w:t>Ini berarti masih menunjukkan bahwa kemam</w:t>
      </w:r>
      <w:r w:rsidR="00006F90">
        <w:rPr>
          <w:sz w:val="22"/>
          <w:szCs w:val="22"/>
          <w:lang w:val="en-ID"/>
        </w:rPr>
        <w:t>puan pemahaman konsep matematis</w:t>
      </w:r>
      <w:r w:rsidR="00217DED">
        <w:rPr>
          <w:sz w:val="22"/>
          <w:szCs w:val="22"/>
          <w:lang w:val="en-ID"/>
        </w:rPr>
        <w:t xml:space="preserve"> di kelas Pembelajaran langsung masih lebih beragam dari pada di kelas NHT. Tetapi jika dilihat dari varians pretes menunjukkan bahwa pemberian perlakuan penerapan model pembelajaran membuat kemampuan pemahaman konsep mate</w:t>
      </w:r>
      <w:r w:rsidR="00006F90">
        <w:rPr>
          <w:sz w:val="22"/>
          <w:szCs w:val="22"/>
          <w:lang w:val="en-ID"/>
        </w:rPr>
        <w:t>matis</w:t>
      </w:r>
      <w:r w:rsidR="001E72F6">
        <w:rPr>
          <w:sz w:val="22"/>
          <w:szCs w:val="22"/>
          <w:lang w:val="en-ID"/>
        </w:rPr>
        <w:t xml:space="preserve"> di kedua kelas </w:t>
      </w:r>
      <w:r w:rsidR="00217DED">
        <w:rPr>
          <w:sz w:val="22"/>
          <w:szCs w:val="22"/>
          <w:lang w:val="en-ID"/>
        </w:rPr>
        <w:t xml:space="preserve"> semakin lebih homogen. </w:t>
      </w:r>
      <w:r w:rsidR="001E72F6">
        <w:rPr>
          <w:sz w:val="22"/>
          <w:szCs w:val="22"/>
          <w:lang w:val="en-ID"/>
        </w:rPr>
        <w:t xml:space="preserve">Jika ditinjau dari rata-ratanya, hasil perhitungan menunjukkan bahwa nilai mendekati nilai sama, yaitu </w:t>
      </w:r>
      <w:r w:rsidRPr="00793F10">
        <w:rPr>
          <w:sz w:val="22"/>
          <w:szCs w:val="22"/>
        </w:rPr>
        <w:t xml:space="preserve">rata </w:t>
      </w:r>
      <w:r w:rsidRPr="00793F10">
        <w:rPr>
          <w:sz w:val="22"/>
          <w:szCs w:val="22"/>
          <w:lang w:val="id-ID"/>
        </w:rPr>
        <w:t>61,844</w:t>
      </w:r>
      <w:r w:rsidRPr="00793F10">
        <w:rPr>
          <w:sz w:val="22"/>
          <w:szCs w:val="22"/>
        </w:rPr>
        <w:t xml:space="preserve"> dan pada kelas </w:t>
      </w:r>
      <w:r w:rsidR="001E72F6">
        <w:rPr>
          <w:sz w:val="22"/>
          <w:szCs w:val="22"/>
        </w:rPr>
        <w:t>NHT</w:t>
      </w:r>
      <w:r w:rsidRPr="00793F10">
        <w:rPr>
          <w:sz w:val="22"/>
          <w:szCs w:val="22"/>
        </w:rPr>
        <w:t xml:space="preserve"> </w:t>
      </w:r>
      <w:r w:rsidR="00F25D42">
        <w:rPr>
          <w:sz w:val="22"/>
          <w:szCs w:val="22"/>
        </w:rPr>
        <w:t xml:space="preserve">dan </w:t>
      </w:r>
      <w:r w:rsidRPr="00793F10">
        <w:rPr>
          <w:sz w:val="22"/>
          <w:szCs w:val="22"/>
        </w:rPr>
        <w:t xml:space="preserve"> nilai rata-rata </w:t>
      </w:r>
      <w:r w:rsidRPr="00793F10">
        <w:rPr>
          <w:sz w:val="22"/>
          <w:szCs w:val="22"/>
          <w:lang w:val="id-ID"/>
        </w:rPr>
        <w:t>61,1875</w:t>
      </w:r>
      <w:r w:rsidR="00F25D42">
        <w:rPr>
          <w:sz w:val="22"/>
          <w:szCs w:val="22"/>
          <w:lang w:val="en-ID"/>
        </w:rPr>
        <w:t xml:space="preserve"> untuk kelas langsung.</w:t>
      </w:r>
      <w:r w:rsidRPr="00793F10">
        <w:rPr>
          <w:sz w:val="22"/>
          <w:szCs w:val="22"/>
        </w:rPr>
        <w:t>.</w:t>
      </w:r>
    </w:p>
    <w:p w:rsidR="00371627" w:rsidRPr="007F3492" w:rsidRDefault="00371627" w:rsidP="00371627">
      <w:pPr>
        <w:ind w:left="0" w:firstLine="426"/>
        <w:rPr>
          <w:sz w:val="22"/>
          <w:lang w:val="id-ID"/>
        </w:rPr>
      </w:pPr>
      <w:r w:rsidRPr="00793F10">
        <w:rPr>
          <w:sz w:val="22"/>
          <w:szCs w:val="22"/>
        </w:rPr>
        <w:t xml:space="preserve">Secara visual penyebaran data </w:t>
      </w:r>
      <w:r w:rsidR="00E7378E">
        <w:rPr>
          <w:sz w:val="22"/>
          <w:szCs w:val="22"/>
          <w:lang w:val="en-ID"/>
        </w:rPr>
        <w:t>kemampuan pemahaman konsep matematis</w:t>
      </w:r>
      <w:r w:rsidRPr="00793F10">
        <w:rPr>
          <w:sz w:val="22"/>
          <w:szCs w:val="22"/>
        </w:rPr>
        <w:t xml:space="preserve"> siswa kelas</w:t>
      </w:r>
      <w:r w:rsidR="00E7378E">
        <w:rPr>
          <w:sz w:val="22"/>
          <w:szCs w:val="22"/>
        </w:rPr>
        <w:t xml:space="preserve"> </w:t>
      </w:r>
      <w:r w:rsidRPr="00793F10">
        <w:rPr>
          <w:sz w:val="22"/>
          <w:szCs w:val="22"/>
          <w:lang w:val="id-ID"/>
        </w:rPr>
        <w:t>NHT</w:t>
      </w:r>
      <w:r w:rsidRPr="00793F10">
        <w:rPr>
          <w:sz w:val="22"/>
          <w:szCs w:val="22"/>
        </w:rPr>
        <w:t xml:space="preserve"> dan model pembelajaran </w:t>
      </w:r>
      <w:r w:rsidR="00E7378E">
        <w:rPr>
          <w:sz w:val="22"/>
          <w:szCs w:val="22"/>
          <w:lang w:val="en-ID"/>
        </w:rPr>
        <w:t>langsung</w:t>
      </w:r>
      <w:r w:rsidRPr="00793F10">
        <w:rPr>
          <w:sz w:val="22"/>
          <w:szCs w:val="22"/>
        </w:rPr>
        <w:t>. dapat dilihat pada histogram sebagai berikut</w:t>
      </w:r>
      <w:r w:rsidRPr="00C71C95">
        <w:rPr>
          <w:sz w:val="22"/>
        </w:rPr>
        <w:t>:</w:t>
      </w:r>
    </w:p>
    <w:p w:rsidR="00371627" w:rsidRDefault="00371627" w:rsidP="00371627">
      <w:pPr>
        <w:ind w:left="0" w:firstLine="0"/>
        <w:rPr>
          <w:sz w:val="22"/>
          <w:lang w:val="id-ID"/>
        </w:rPr>
      </w:pPr>
      <w:r w:rsidRPr="00845CFA">
        <w:rPr>
          <w:noProof/>
          <w:sz w:val="14"/>
          <w:szCs w:val="14"/>
        </w:rPr>
        <w:lastRenderedPageBreak/>
        <w:drawing>
          <wp:anchor distT="0" distB="0" distL="114300" distR="114300" simplePos="0" relativeHeight="251659264" behindDoc="0" locked="0" layoutInCell="1" allowOverlap="1" wp14:anchorId="2A609DEB" wp14:editId="579703E1">
            <wp:simplePos x="0" y="0"/>
            <wp:positionH relativeFrom="column">
              <wp:posOffset>17679</wp:posOffset>
            </wp:positionH>
            <wp:positionV relativeFrom="paragraph">
              <wp:posOffset>76547</wp:posOffset>
            </wp:positionV>
            <wp:extent cx="2643307" cy="1721223"/>
            <wp:effectExtent l="0" t="0" r="5080" b="1270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371627">
      <w:pPr>
        <w:ind w:left="0" w:firstLine="0"/>
        <w:rPr>
          <w:sz w:val="22"/>
          <w:lang w:val="id-ID"/>
        </w:rPr>
      </w:pPr>
    </w:p>
    <w:p w:rsidR="00371627" w:rsidRDefault="00371627" w:rsidP="00642220">
      <w:pPr>
        <w:ind w:left="0" w:firstLine="0"/>
        <w:jc w:val="center"/>
        <w:rPr>
          <w:b/>
          <w:sz w:val="22"/>
        </w:rPr>
      </w:pPr>
      <w:r>
        <w:rPr>
          <w:b/>
          <w:sz w:val="22"/>
        </w:rPr>
        <w:t xml:space="preserve">Gambar </w:t>
      </w:r>
      <w:r w:rsidRPr="00C71C95">
        <w:rPr>
          <w:b/>
          <w:sz w:val="22"/>
        </w:rPr>
        <w:t>2</w:t>
      </w:r>
      <w:r>
        <w:rPr>
          <w:b/>
          <w:sz w:val="22"/>
        </w:rPr>
        <w:t>.</w:t>
      </w:r>
      <w:r w:rsidR="00642220">
        <w:rPr>
          <w:b/>
          <w:sz w:val="22"/>
        </w:rPr>
        <w:t xml:space="preserve"> </w:t>
      </w:r>
      <w:r w:rsidR="00217DED">
        <w:rPr>
          <w:b/>
          <w:sz w:val="22"/>
        </w:rPr>
        <w:t>Data Deskripsi Postes Kemampuan Pemaha</w:t>
      </w:r>
      <w:r w:rsidR="00642220">
        <w:rPr>
          <w:b/>
          <w:sz w:val="22"/>
        </w:rPr>
        <w:t>man Ko</w:t>
      </w:r>
      <w:r w:rsidR="00006F90">
        <w:rPr>
          <w:b/>
          <w:sz w:val="22"/>
        </w:rPr>
        <w:t>nsep Matematis</w:t>
      </w:r>
      <w:r w:rsidR="00642220">
        <w:rPr>
          <w:b/>
          <w:sz w:val="22"/>
        </w:rPr>
        <w:t xml:space="preserve"> Kelas NHT </w:t>
      </w:r>
      <w:r w:rsidR="00217DED">
        <w:rPr>
          <w:b/>
          <w:sz w:val="22"/>
        </w:rPr>
        <w:t>dan Langsung</w:t>
      </w:r>
    </w:p>
    <w:p w:rsidR="006A5F46" w:rsidRDefault="006A5F46" w:rsidP="00642220">
      <w:pPr>
        <w:ind w:left="0" w:firstLine="0"/>
        <w:jc w:val="center"/>
        <w:rPr>
          <w:b/>
          <w:sz w:val="22"/>
        </w:rPr>
      </w:pPr>
    </w:p>
    <w:p w:rsidR="00217DED" w:rsidRPr="00217DED" w:rsidRDefault="00217DED" w:rsidP="00217DED">
      <w:pPr>
        <w:ind w:left="0" w:firstLine="0"/>
        <w:jc w:val="center"/>
        <w:rPr>
          <w:b/>
          <w:sz w:val="22"/>
        </w:rPr>
      </w:pPr>
    </w:p>
    <w:p w:rsidR="00371627" w:rsidRPr="00F270A7" w:rsidRDefault="00371627" w:rsidP="00371627">
      <w:pPr>
        <w:pStyle w:val="ListParagraph"/>
        <w:numPr>
          <w:ilvl w:val="0"/>
          <w:numId w:val="2"/>
        </w:numPr>
        <w:ind w:left="426" w:hanging="426"/>
        <w:rPr>
          <w:b/>
          <w:sz w:val="22"/>
          <w:szCs w:val="22"/>
        </w:rPr>
      </w:pPr>
      <w:r w:rsidRPr="007805D3">
        <w:rPr>
          <w:b/>
          <w:sz w:val="22"/>
          <w:szCs w:val="22"/>
        </w:rPr>
        <w:t>Uji Normalitas</w:t>
      </w:r>
    </w:p>
    <w:p w:rsidR="00371627" w:rsidRPr="00F270A7" w:rsidRDefault="00371627" w:rsidP="00371627">
      <w:pPr>
        <w:ind w:left="0" w:firstLine="426"/>
        <w:rPr>
          <w:b/>
          <w:sz w:val="22"/>
          <w:szCs w:val="22"/>
        </w:rPr>
      </w:pPr>
      <w:r w:rsidRPr="00F270A7">
        <w:rPr>
          <w:sz w:val="22"/>
          <w:szCs w:val="22"/>
        </w:rPr>
        <w:t>Uji normalitas yang digunakan adalah uji Liliefors. Uji Liliefors digunakan untuk mengetahui apakah data berasal dari populasi yang berdistribusi normal atau tidak, dengan ketentuan bahwa data berasal dari populasi yang berdistribusi normal jika memenuhi kriteria L</w:t>
      </w:r>
      <w:r w:rsidRPr="00F270A7">
        <w:rPr>
          <w:sz w:val="22"/>
          <w:szCs w:val="22"/>
          <w:vertAlign w:val="subscript"/>
        </w:rPr>
        <w:t>0</w:t>
      </w:r>
      <w:r w:rsidRPr="00F270A7">
        <w:rPr>
          <w:sz w:val="22"/>
          <w:szCs w:val="22"/>
        </w:rPr>
        <w:t xml:space="preserve"> &lt; L</w:t>
      </w:r>
      <w:r w:rsidRPr="00F270A7">
        <w:rPr>
          <w:sz w:val="22"/>
          <w:szCs w:val="22"/>
          <w:vertAlign w:val="subscript"/>
        </w:rPr>
        <w:t>t</w:t>
      </w:r>
      <w:r w:rsidRPr="00F270A7">
        <w:rPr>
          <w:sz w:val="22"/>
          <w:szCs w:val="22"/>
        </w:rPr>
        <w:t xml:space="preserve">  diukur pada taraf signifikansi dan tingkat kepercayaan tertentu. Hipotesis yang diajukan dan akan diuji dalam uji normalitas ini sebagai berikut:</w:t>
      </w:r>
    </w:p>
    <w:p w:rsidR="00371627" w:rsidRPr="008D6F62" w:rsidRDefault="009A6D9C" w:rsidP="00371627">
      <w:pPr>
        <w:ind w:left="851" w:hanging="567"/>
        <w:rPr>
          <w:rFonts w:eastAsiaTheme="minorEastAsia"/>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0</m:t>
            </m:r>
          </m:sub>
        </m:sSub>
      </m:oMath>
      <w:r w:rsidR="00371627" w:rsidRPr="008D6F62">
        <w:rPr>
          <w:rFonts w:eastAsiaTheme="minorEastAsia"/>
          <w:sz w:val="22"/>
          <w:szCs w:val="22"/>
        </w:rPr>
        <w:t xml:space="preserve"> : data sampel berasal dari populasi yang berdistribusi normal.</w:t>
      </w:r>
    </w:p>
    <w:p w:rsidR="00371627" w:rsidRDefault="009A6D9C" w:rsidP="00371627">
      <w:pPr>
        <w:ind w:left="851" w:hanging="567"/>
        <w:rPr>
          <w:rFonts w:eastAsiaTheme="minorEastAsia"/>
          <w:sz w:val="22"/>
          <w:szCs w:val="22"/>
          <w:lang w:val="id-ID"/>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m:t>
            </m:r>
          </m:sub>
        </m:sSub>
      </m:oMath>
      <w:r w:rsidR="00371627" w:rsidRPr="008D6F62">
        <w:rPr>
          <w:rFonts w:eastAsiaTheme="minorEastAsia"/>
          <w:sz w:val="22"/>
          <w:szCs w:val="22"/>
        </w:rPr>
        <w:t xml:space="preserve"> : data sampel berasal dari populasi yang tidak berdistribusi normal.</w:t>
      </w:r>
    </w:p>
    <w:p w:rsidR="00371627" w:rsidRPr="007F3492" w:rsidRDefault="00371627" w:rsidP="00371627">
      <w:pPr>
        <w:ind w:left="851" w:hanging="567"/>
        <w:rPr>
          <w:rFonts w:eastAsiaTheme="minorEastAsia"/>
          <w:sz w:val="22"/>
          <w:szCs w:val="22"/>
          <w:lang w:val="id-ID"/>
        </w:rPr>
      </w:pPr>
    </w:p>
    <w:p w:rsidR="00371627" w:rsidRPr="00F270A7" w:rsidRDefault="00371627" w:rsidP="00371627">
      <w:pPr>
        <w:tabs>
          <w:tab w:val="left" w:pos="1080"/>
          <w:tab w:val="left" w:pos="1890"/>
        </w:tabs>
        <w:ind w:left="0" w:firstLine="426"/>
        <w:rPr>
          <w:sz w:val="22"/>
          <w:szCs w:val="22"/>
          <w:lang w:val="id-ID"/>
        </w:rPr>
      </w:pPr>
      <w:r w:rsidRPr="00F270A7">
        <w:rPr>
          <w:sz w:val="22"/>
          <w:szCs w:val="22"/>
          <w:lang w:val="id-ID"/>
        </w:rPr>
        <w:t xml:space="preserve">Adapun hasil uji normalitas </w:t>
      </w:r>
      <w:r w:rsidR="00660BD3">
        <w:rPr>
          <w:sz w:val="22"/>
          <w:szCs w:val="22"/>
          <w:lang w:val="id-ID"/>
        </w:rPr>
        <w:t>pretes</w:t>
      </w:r>
      <w:r w:rsidRPr="00F270A7">
        <w:rPr>
          <w:i/>
          <w:sz w:val="22"/>
          <w:szCs w:val="22"/>
          <w:lang w:val="id-ID"/>
        </w:rPr>
        <w:t xml:space="preserve"> </w:t>
      </w:r>
      <w:r>
        <w:rPr>
          <w:sz w:val="22"/>
          <w:szCs w:val="22"/>
          <w:lang w:val="id-ID"/>
        </w:rPr>
        <w:t xml:space="preserve">adalah sebagai </w:t>
      </w:r>
      <w:r w:rsidRPr="00F270A7">
        <w:rPr>
          <w:sz w:val="22"/>
          <w:szCs w:val="22"/>
          <w:lang w:val="id-ID"/>
        </w:rPr>
        <w:t>berikut</w:t>
      </w:r>
      <w:r w:rsidRPr="00F270A7">
        <w:rPr>
          <w:sz w:val="22"/>
          <w:szCs w:val="22"/>
        </w:rPr>
        <w:t>.</w:t>
      </w:r>
    </w:p>
    <w:p w:rsidR="00371627" w:rsidRDefault="00371627" w:rsidP="00371627">
      <w:pPr>
        <w:ind w:left="0" w:firstLine="0"/>
        <w:rPr>
          <w:rFonts w:eastAsiaTheme="minorEastAsia"/>
          <w:sz w:val="22"/>
          <w:szCs w:val="22"/>
          <w:lang w:val="id-ID"/>
        </w:rPr>
      </w:pPr>
    </w:p>
    <w:p w:rsidR="00371627" w:rsidRPr="00ED1662" w:rsidRDefault="00371627" w:rsidP="00371627">
      <w:pPr>
        <w:ind w:left="426" w:hanging="426"/>
        <w:jc w:val="center"/>
        <w:rPr>
          <w:rFonts w:eastAsiaTheme="minorEastAsia"/>
          <w:b/>
          <w:sz w:val="22"/>
          <w:szCs w:val="22"/>
          <w:lang w:val="en-ID"/>
        </w:rPr>
      </w:pPr>
      <w:r w:rsidRPr="007F3492">
        <w:rPr>
          <w:rFonts w:eastAsiaTheme="minorEastAsia"/>
          <w:b/>
          <w:sz w:val="22"/>
          <w:szCs w:val="22"/>
        </w:rPr>
        <w:t xml:space="preserve">Tabel </w:t>
      </w:r>
      <w:r>
        <w:rPr>
          <w:rFonts w:eastAsiaTheme="minorEastAsia"/>
          <w:b/>
          <w:sz w:val="22"/>
          <w:szCs w:val="22"/>
          <w:lang w:val="id-ID"/>
        </w:rPr>
        <w:t>3</w:t>
      </w:r>
      <w:r w:rsidRPr="007F3492">
        <w:rPr>
          <w:rFonts w:eastAsiaTheme="minorEastAsia"/>
          <w:b/>
          <w:sz w:val="22"/>
          <w:szCs w:val="22"/>
        </w:rPr>
        <w:t xml:space="preserve"> </w:t>
      </w:r>
      <w:r w:rsidRPr="007F3492">
        <w:rPr>
          <w:b/>
          <w:sz w:val="22"/>
          <w:szCs w:val="22"/>
        </w:rPr>
        <w:t>Hasil  Uji Normalitas</w:t>
      </w:r>
      <w:r w:rsidR="00ED1662">
        <w:rPr>
          <w:b/>
          <w:sz w:val="22"/>
          <w:szCs w:val="22"/>
        </w:rPr>
        <w:t xml:space="preserve"> </w:t>
      </w:r>
      <w:r w:rsidRPr="00660BD3">
        <w:rPr>
          <w:b/>
          <w:sz w:val="22"/>
          <w:szCs w:val="22"/>
          <w:lang w:val="id-ID"/>
        </w:rPr>
        <w:t>Pre</w:t>
      </w:r>
      <w:r w:rsidR="00660BD3" w:rsidRPr="00660BD3">
        <w:rPr>
          <w:b/>
          <w:sz w:val="22"/>
          <w:szCs w:val="22"/>
          <w:lang w:val="id-ID"/>
        </w:rPr>
        <w:t>tes</w:t>
      </w:r>
      <w:r w:rsidR="00ED1662">
        <w:rPr>
          <w:b/>
          <w:sz w:val="22"/>
          <w:szCs w:val="22"/>
          <w:lang w:val="en-ID"/>
        </w:rPr>
        <w:t xml:space="preserve"> Kemampuan Pemahaman Konsep Matematis Siswa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909"/>
        <w:gridCol w:w="821"/>
        <w:gridCol w:w="1353"/>
      </w:tblGrid>
      <w:tr w:rsidR="00371627" w:rsidRPr="00660BD3" w:rsidTr="00F628D6">
        <w:trPr>
          <w:jc w:val="center"/>
        </w:trPr>
        <w:tc>
          <w:tcPr>
            <w:tcW w:w="1353" w:type="dxa"/>
            <w:tcBorders>
              <w:top w:val="single" w:sz="4" w:space="0" w:color="auto"/>
              <w:bottom w:val="single" w:sz="4" w:space="0" w:color="auto"/>
            </w:tcBorders>
            <w:shd w:val="clear" w:color="auto" w:fill="auto"/>
            <w:vAlign w:val="center"/>
            <w:hideMark/>
          </w:tcPr>
          <w:p w:rsidR="00371627" w:rsidRPr="00660BD3" w:rsidRDefault="00371627" w:rsidP="004C74F1">
            <w:pPr>
              <w:ind w:left="0" w:firstLine="0"/>
              <w:rPr>
                <w:b/>
                <w:sz w:val="20"/>
                <w:szCs w:val="20"/>
                <w:lang w:val="id-ID"/>
              </w:rPr>
            </w:pPr>
            <w:r w:rsidRPr="00660BD3">
              <w:rPr>
                <w:b/>
                <w:sz w:val="20"/>
                <w:szCs w:val="20"/>
                <w:lang w:val="id-ID"/>
              </w:rPr>
              <w:t>Kelompok</w:t>
            </w:r>
          </w:p>
        </w:tc>
        <w:tc>
          <w:tcPr>
            <w:tcW w:w="909" w:type="dxa"/>
            <w:tcBorders>
              <w:top w:val="single" w:sz="4" w:space="0" w:color="auto"/>
              <w:bottom w:val="single" w:sz="4" w:space="0" w:color="auto"/>
            </w:tcBorders>
            <w:shd w:val="clear" w:color="auto" w:fill="auto"/>
            <w:vAlign w:val="center"/>
            <w:hideMark/>
          </w:tcPr>
          <w:p w:rsidR="00371627" w:rsidRPr="00660BD3" w:rsidRDefault="009A6D9C" w:rsidP="004C74F1">
            <w:pPr>
              <w:ind w:left="0"/>
              <w:jc w:val="center"/>
              <w:rPr>
                <w:b/>
                <w:i/>
                <w:sz w:val="20"/>
                <w:szCs w:val="20"/>
                <w:lang w:val="id-ID"/>
              </w:rPr>
            </w:pPr>
            <m:oMathPara>
              <m:oMath>
                <m:sSub>
                  <m:sSubPr>
                    <m:ctrlPr>
                      <w:rPr>
                        <w:rFonts w:ascii="Cambria Math" w:hAnsi="Cambria Math"/>
                        <w:b/>
                        <w:i/>
                        <w:sz w:val="20"/>
                        <w:szCs w:val="20"/>
                      </w:rPr>
                    </m:ctrlPr>
                  </m:sSubPr>
                  <m:e>
                    <m:r>
                      <m:rPr>
                        <m:sty m:val="bi"/>
                      </m:rPr>
                      <w:rPr>
                        <w:rFonts w:ascii="Cambria Math" w:hAnsi="Cambria Math"/>
                        <w:sz w:val="20"/>
                        <w:szCs w:val="20"/>
                      </w:rPr>
                      <m:t>L</m:t>
                    </m:r>
                  </m:e>
                  <m:sub>
                    <m:r>
                      <m:rPr>
                        <m:sty m:val="bi"/>
                      </m:rPr>
                      <w:rPr>
                        <w:rFonts w:ascii="Cambria Math" w:hAnsi="Cambria Math"/>
                        <w:sz w:val="20"/>
                        <w:szCs w:val="20"/>
                      </w:rPr>
                      <m:t>0</m:t>
                    </m:r>
                  </m:sub>
                </m:sSub>
              </m:oMath>
            </m:oMathPara>
          </w:p>
        </w:tc>
        <w:tc>
          <w:tcPr>
            <w:tcW w:w="821" w:type="dxa"/>
            <w:tcBorders>
              <w:top w:val="single" w:sz="4" w:space="0" w:color="auto"/>
              <w:bottom w:val="single" w:sz="4" w:space="0" w:color="auto"/>
            </w:tcBorders>
            <w:shd w:val="clear" w:color="auto" w:fill="auto"/>
            <w:vAlign w:val="center"/>
            <w:hideMark/>
          </w:tcPr>
          <w:p w:rsidR="00371627" w:rsidRPr="00660BD3" w:rsidRDefault="009A6D9C" w:rsidP="004C74F1">
            <w:pPr>
              <w:ind w:left="0"/>
              <w:jc w:val="center"/>
              <w:rPr>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L</m:t>
                    </m:r>
                  </m:e>
                  <m:sub>
                    <m:r>
                      <m:rPr>
                        <m:sty m:val="bi"/>
                      </m:rPr>
                      <w:rPr>
                        <w:rFonts w:ascii="Cambria Math" w:hAnsi="Cambria Math"/>
                        <w:sz w:val="20"/>
                        <w:szCs w:val="20"/>
                      </w:rPr>
                      <m:t>t</m:t>
                    </m:r>
                  </m:sub>
                </m:sSub>
              </m:oMath>
            </m:oMathPara>
          </w:p>
        </w:tc>
        <w:tc>
          <w:tcPr>
            <w:tcW w:w="1353" w:type="dxa"/>
            <w:tcBorders>
              <w:top w:val="single" w:sz="4" w:space="0" w:color="auto"/>
              <w:bottom w:val="single" w:sz="4" w:space="0" w:color="auto"/>
            </w:tcBorders>
            <w:shd w:val="clear" w:color="auto" w:fill="auto"/>
            <w:vAlign w:val="center"/>
            <w:hideMark/>
          </w:tcPr>
          <w:p w:rsidR="00371627" w:rsidRPr="00660BD3" w:rsidRDefault="00371627" w:rsidP="004C74F1">
            <w:pPr>
              <w:ind w:left="0" w:firstLine="0"/>
              <w:rPr>
                <w:b/>
                <w:sz w:val="20"/>
                <w:szCs w:val="20"/>
                <w:lang w:val="id-ID"/>
              </w:rPr>
            </w:pPr>
            <w:r w:rsidRPr="00660BD3">
              <w:rPr>
                <w:b/>
                <w:sz w:val="20"/>
                <w:szCs w:val="20"/>
                <w:lang w:val="id-ID"/>
              </w:rPr>
              <w:t>Kesimpulan</w:t>
            </w:r>
          </w:p>
        </w:tc>
      </w:tr>
      <w:tr w:rsidR="00371627" w:rsidRPr="00660BD3" w:rsidTr="00F628D6">
        <w:trPr>
          <w:jc w:val="center"/>
        </w:trPr>
        <w:tc>
          <w:tcPr>
            <w:tcW w:w="1353" w:type="dxa"/>
            <w:tcBorders>
              <w:top w:val="single" w:sz="4" w:space="0" w:color="auto"/>
            </w:tcBorders>
            <w:shd w:val="clear" w:color="auto" w:fill="auto"/>
            <w:vAlign w:val="center"/>
            <w:hideMark/>
          </w:tcPr>
          <w:p w:rsidR="00371627" w:rsidRPr="00660BD3" w:rsidRDefault="00660BD3" w:rsidP="004C74F1">
            <w:pPr>
              <w:ind w:left="0" w:firstLine="0"/>
              <w:rPr>
                <w:b/>
                <w:sz w:val="20"/>
                <w:szCs w:val="20"/>
                <w:lang w:val="en-ID"/>
              </w:rPr>
            </w:pPr>
            <w:r>
              <w:rPr>
                <w:b/>
                <w:sz w:val="20"/>
                <w:szCs w:val="20"/>
                <w:lang w:val="en-ID"/>
              </w:rPr>
              <w:t>NHT</w:t>
            </w:r>
          </w:p>
        </w:tc>
        <w:tc>
          <w:tcPr>
            <w:tcW w:w="909" w:type="dxa"/>
            <w:tcBorders>
              <w:top w:val="single" w:sz="4" w:space="0" w:color="auto"/>
            </w:tcBorders>
            <w:shd w:val="clear" w:color="auto" w:fill="auto"/>
            <w:vAlign w:val="center"/>
            <w:hideMark/>
          </w:tcPr>
          <w:p w:rsidR="00371627" w:rsidRPr="00660BD3" w:rsidRDefault="00371627" w:rsidP="004C74F1">
            <w:pPr>
              <w:ind w:left="0" w:firstLine="0"/>
              <w:rPr>
                <w:sz w:val="20"/>
                <w:szCs w:val="20"/>
                <w:lang w:val="id-ID"/>
              </w:rPr>
            </w:pPr>
            <w:r w:rsidRPr="00660BD3">
              <w:rPr>
                <w:sz w:val="20"/>
                <w:szCs w:val="20"/>
                <w:lang w:val="id-ID"/>
              </w:rPr>
              <w:t>0,15045</w:t>
            </w:r>
          </w:p>
        </w:tc>
        <w:tc>
          <w:tcPr>
            <w:tcW w:w="821" w:type="dxa"/>
            <w:tcBorders>
              <w:top w:val="single" w:sz="4" w:space="0" w:color="auto"/>
            </w:tcBorders>
            <w:shd w:val="clear" w:color="auto" w:fill="auto"/>
            <w:vAlign w:val="center"/>
            <w:hideMark/>
          </w:tcPr>
          <w:p w:rsidR="00371627" w:rsidRPr="00660BD3" w:rsidRDefault="00371627" w:rsidP="004C74F1">
            <w:pPr>
              <w:ind w:left="0" w:firstLine="0"/>
              <w:rPr>
                <w:sz w:val="20"/>
                <w:szCs w:val="20"/>
                <w:lang w:val="id-ID"/>
              </w:rPr>
            </w:pPr>
            <w:r w:rsidRPr="00660BD3">
              <w:rPr>
                <w:sz w:val="20"/>
                <w:szCs w:val="20"/>
                <w:lang w:val="id-ID"/>
              </w:rPr>
              <w:t>0,1566</w:t>
            </w:r>
          </w:p>
        </w:tc>
        <w:tc>
          <w:tcPr>
            <w:tcW w:w="1353" w:type="dxa"/>
            <w:tcBorders>
              <w:top w:val="single" w:sz="4" w:space="0" w:color="auto"/>
            </w:tcBorders>
            <w:shd w:val="clear" w:color="auto" w:fill="auto"/>
            <w:vAlign w:val="center"/>
            <w:hideMark/>
          </w:tcPr>
          <w:p w:rsidR="00371627" w:rsidRPr="00660BD3" w:rsidRDefault="00371627" w:rsidP="004C74F1">
            <w:pPr>
              <w:ind w:left="0" w:firstLine="0"/>
              <w:rPr>
                <w:sz w:val="20"/>
                <w:szCs w:val="20"/>
                <w:vertAlign w:val="subscript"/>
                <w:lang w:val="id-ID"/>
              </w:rPr>
            </w:pPr>
            <w:r w:rsidRPr="00660BD3">
              <w:rPr>
                <w:sz w:val="20"/>
                <w:szCs w:val="20"/>
                <w:lang w:val="id-ID"/>
              </w:rPr>
              <w:t>Terima H</w:t>
            </w:r>
            <w:r w:rsidRPr="00660BD3">
              <w:rPr>
                <w:sz w:val="20"/>
                <w:szCs w:val="20"/>
                <w:vertAlign w:val="subscript"/>
                <w:lang w:val="id-ID"/>
              </w:rPr>
              <w:t>0</w:t>
            </w:r>
          </w:p>
        </w:tc>
      </w:tr>
      <w:tr w:rsidR="00371627" w:rsidRPr="00660BD3" w:rsidTr="00F628D6">
        <w:trPr>
          <w:jc w:val="center"/>
        </w:trPr>
        <w:tc>
          <w:tcPr>
            <w:tcW w:w="1353" w:type="dxa"/>
            <w:tcBorders>
              <w:bottom w:val="single" w:sz="4" w:space="0" w:color="auto"/>
            </w:tcBorders>
            <w:shd w:val="clear" w:color="auto" w:fill="auto"/>
            <w:vAlign w:val="center"/>
            <w:hideMark/>
          </w:tcPr>
          <w:p w:rsidR="00371627" w:rsidRPr="00660BD3" w:rsidRDefault="00660BD3" w:rsidP="004C74F1">
            <w:pPr>
              <w:ind w:left="0" w:firstLine="0"/>
              <w:rPr>
                <w:b/>
                <w:sz w:val="20"/>
                <w:szCs w:val="20"/>
                <w:lang w:val="en-ID"/>
              </w:rPr>
            </w:pPr>
            <w:r>
              <w:rPr>
                <w:b/>
                <w:sz w:val="20"/>
                <w:szCs w:val="20"/>
                <w:lang w:val="en-ID"/>
              </w:rPr>
              <w:t>Langsung</w:t>
            </w:r>
          </w:p>
        </w:tc>
        <w:tc>
          <w:tcPr>
            <w:tcW w:w="909" w:type="dxa"/>
            <w:tcBorders>
              <w:bottom w:val="single" w:sz="4" w:space="0" w:color="auto"/>
            </w:tcBorders>
            <w:shd w:val="clear" w:color="auto" w:fill="auto"/>
            <w:vAlign w:val="center"/>
            <w:hideMark/>
          </w:tcPr>
          <w:p w:rsidR="00371627" w:rsidRPr="00660BD3" w:rsidRDefault="00371627" w:rsidP="004C74F1">
            <w:pPr>
              <w:ind w:left="0" w:firstLine="0"/>
              <w:rPr>
                <w:sz w:val="20"/>
                <w:szCs w:val="20"/>
                <w:lang w:val="id-ID"/>
              </w:rPr>
            </w:pPr>
            <w:r w:rsidRPr="00660BD3">
              <w:rPr>
                <w:sz w:val="20"/>
                <w:szCs w:val="20"/>
                <w:lang w:val="id-ID"/>
              </w:rPr>
              <w:t>0,15615</w:t>
            </w:r>
          </w:p>
        </w:tc>
        <w:tc>
          <w:tcPr>
            <w:tcW w:w="821" w:type="dxa"/>
            <w:tcBorders>
              <w:bottom w:val="single" w:sz="4" w:space="0" w:color="auto"/>
            </w:tcBorders>
            <w:shd w:val="clear" w:color="auto" w:fill="auto"/>
            <w:vAlign w:val="center"/>
            <w:hideMark/>
          </w:tcPr>
          <w:p w:rsidR="00371627" w:rsidRPr="00660BD3" w:rsidRDefault="00371627" w:rsidP="004C74F1">
            <w:pPr>
              <w:ind w:left="0" w:firstLine="0"/>
              <w:rPr>
                <w:sz w:val="20"/>
                <w:szCs w:val="20"/>
                <w:lang w:val="id-ID"/>
              </w:rPr>
            </w:pPr>
            <w:r w:rsidRPr="00660BD3">
              <w:rPr>
                <w:sz w:val="20"/>
                <w:szCs w:val="20"/>
                <w:lang w:val="id-ID"/>
              </w:rPr>
              <w:t>0,1566</w:t>
            </w:r>
          </w:p>
        </w:tc>
        <w:tc>
          <w:tcPr>
            <w:tcW w:w="1353" w:type="dxa"/>
            <w:tcBorders>
              <w:bottom w:val="single" w:sz="4" w:space="0" w:color="auto"/>
            </w:tcBorders>
            <w:shd w:val="clear" w:color="auto" w:fill="auto"/>
            <w:vAlign w:val="center"/>
            <w:hideMark/>
          </w:tcPr>
          <w:p w:rsidR="00371627" w:rsidRPr="00660BD3" w:rsidRDefault="00371627" w:rsidP="004C74F1">
            <w:pPr>
              <w:ind w:left="0" w:firstLine="0"/>
              <w:rPr>
                <w:sz w:val="20"/>
                <w:szCs w:val="20"/>
              </w:rPr>
            </w:pPr>
            <w:r w:rsidRPr="00660BD3">
              <w:rPr>
                <w:sz w:val="20"/>
                <w:szCs w:val="20"/>
                <w:lang w:val="id-ID"/>
              </w:rPr>
              <w:t>Terima H</w:t>
            </w:r>
            <w:r w:rsidRPr="00660BD3">
              <w:rPr>
                <w:sz w:val="20"/>
                <w:szCs w:val="20"/>
                <w:vertAlign w:val="subscript"/>
                <w:lang w:val="id-ID"/>
              </w:rPr>
              <w:t>0</w:t>
            </w:r>
          </w:p>
        </w:tc>
      </w:tr>
    </w:tbl>
    <w:p w:rsidR="00371627" w:rsidRDefault="00371627" w:rsidP="00371627">
      <w:pPr>
        <w:ind w:left="0" w:firstLine="0"/>
        <w:rPr>
          <w:rFonts w:eastAsiaTheme="minorEastAsia"/>
          <w:sz w:val="22"/>
          <w:szCs w:val="22"/>
          <w:lang w:val="id-ID"/>
        </w:rPr>
      </w:pPr>
    </w:p>
    <w:p w:rsidR="00371627" w:rsidRPr="00767C2B" w:rsidRDefault="00371627" w:rsidP="00371627">
      <w:pPr>
        <w:tabs>
          <w:tab w:val="left" w:pos="426"/>
        </w:tabs>
        <w:ind w:left="0" w:firstLine="0"/>
        <w:rPr>
          <w:sz w:val="22"/>
          <w:szCs w:val="22"/>
          <w:lang w:val="id-ID"/>
        </w:rPr>
      </w:pPr>
      <w:r>
        <w:rPr>
          <w:sz w:val="22"/>
          <w:szCs w:val="22"/>
          <w:lang w:val="id-ID"/>
        </w:rPr>
        <w:tab/>
        <w:t>D</w:t>
      </w:r>
      <w:r w:rsidRPr="00767C2B">
        <w:rPr>
          <w:sz w:val="22"/>
          <w:szCs w:val="22"/>
        </w:rPr>
        <w:t>apat disimpulkan bahwa kelas eksperimen diperoleh (0,15045 &lt; 0,1566) sedangkan pada kelas kontrol (0,15615&lt;0,1566) karena L</w:t>
      </w:r>
      <w:r w:rsidRPr="00767C2B">
        <w:rPr>
          <w:sz w:val="22"/>
          <w:szCs w:val="22"/>
          <w:vertAlign w:val="subscript"/>
        </w:rPr>
        <w:t xml:space="preserve">hitung </w:t>
      </w:r>
      <w:r w:rsidRPr="00767C2B">
        <w:rPr>
          <w:sz w:val="22"/>
          <w:szCs w:val="22"/>
        </w:rPr>
        <w:t>&lt; L</w:t>
      </w:r>
      <w:r w:rsidRPr="00767C2B">
        <w:rPr>
          <w:sz w:val="22"/>
          <w:szCs w:val="22"/>
          <w:vertAlign w:val="subscript"/>
        </w:rPr>
        <w:t xml:space="preserve">tabel </w:t>
      </w:r>
      <w:r w:rsidRPr="00767C2B">
        <w:rPr>
          <w:sz w:val="22"/>
          <w:szCs w:val="22"/>
        </w:rPr>
        <w:t>maka dapat disimpulkan bahwa data berasal dari sampel yang berdistribusi normal.</w:t>
      </w:r>
      <w:r>
        <w:rPr>
          <w:b/>
          <w:sz w:val="22"/>
          <w:szCs w:val="22"/>
          <w:lang w:val="id-ID"/>
        </w:rPr>
        <w:t xml:space="preserve"> </w:t>
      </w:r>
      <w:r w:rsidRPr="00767C2B">
        <w:rPr>
          <w:sz w:val="22"/>
          <w:szCs w:val="22"/>
          <w:lang w:val="id-ID"/>
        </w:rPr>
        <w:t xml:space="preserve">Adapun hasil uji normalitas </w:t>
      </w:r>
      <w:r w:rsidRPr="00767C2B">
        <w:rPr>
          <w:i/>
          <w:sz w:val="22"/>
          <w:szCs w:val="22"/>
          <w:lang w:val="id-ID"/>
        </w:rPr>
        <w:t xml:space="preserve">posttest </w:t>
      </w:r>
      <w:r w:rsidRPr="00767C2B">
        <w:rPr>
          <w:sz w:val="22"/>
          <w:szCs w:val="22"/>
          <w:lang w:val="id-ID"/>
        </w:rPr>
        <w:t>adalah sebagai berikut</w:t>
      </w:r>
      <w:r w:rsidRPr="00767C2B">
        <w:rPr>
          <w:sz w:val="22"/>
          <w:szCs w:val="22"/>
        </w:rPr>
        <w:t>.</w:t>
      </w:r>
    </w:p>
    <w:p w:rsidR="00371627" w:rsidRPr="007F3492" w:rsidRDefault="00371627" w:rsidP="00371627">
      <w:pPr>
        <w:ind w:left="426" w:hanging="426"/>
        <w:jc w:val="center"/>
        <w:rPr>
          <w:rFonts w:eastAsiaTheme="minorEastAsia"/>
          <w:b/>
          <w:sz w:val="22"/>
          <w:szCs w:val="22"/>
        </w:rPr>
      </w:pPr>
      <w:r w:rsidRPr="007F3492">
        <w:rPr>
          <w:rFonts w:eastAsiaTheme="minorEastAsia"/>
          <w:b/>
          <w:sz w:val="22"/>
          <w:szCs w:val="22"/>
        </w:rPr>
        <w:t xml:space="preserve">Tabel </w:t>
      </w:r>
      <w:r>
        <w:rPr>
          <w:rFonts w:eastAsiaTheme="minorEastAsia"/>
          <w:b/>
          <w:sz w:val="22"/>
          <w:szCs w:val="22"/>
          <w:lang w:val="id-ID"/>
        </w:rPr>
        <w:t>4</w:t>
      </w:r>
      <w:r w:rsidR="00ED1662">
        <w:rPr>
          <w:rFonts w:eastAsiaTheme="minorEastAsia"/>
          <w:b/>
          <w:sz w:val="22"/>
          <w:szCs w:val="22"/>
        </w:rPr>
        <w:t xml:space="preserve">. </w:t>
      </w:r>
      <w:r w:rsidR="00ED1662" w:rsidRPr="007F3492">
        <w:rPr>
          <w:b/>
          <w:sz w:val="22"/>
          <w:szCs w:val="22"/>
        </w:rPr>
        <w:t>Hasil  Uji Normalitas</w:t>
      </w:r>
      <w:r w:rsidR="00ED1662">
        <w:rPr>
          <w:b/>
          <w:sz w:val="22"/>
          <w:szCs w:val="22"/>
        </w:rPr>
        <w:t xml:space="preserve"> </w:t>
      </w:r>
      <w:r w:rsidR="00ED1662">
        <w:rPr>
          <w:b/>
          <w:sz w:val="22"/>
          <w:szCs w:val="22"/>
          <w:lang w:val="id-ID"/>
        </w:rPr>
        <w:t>Pos</w:t>
      </w:r>
      <w:r w:rsidR="00ED1662" w:rsidRPr="00660BD3">
        <w:rPr>
          <w:b/>
          <w:sz w:val="22"/>
          <w:szCs w:val="22"/>
          <w:lang w:val="id-ID"/>
        </w:rPr>
        <w:t>tes</w:t>
      </w:r>
      <w:r w:rsidR="00ED1662">
        <w:rPr>
          <w:b/>
          <w:sz w:val="22"/>
          <w:szCs w:val="22"/>
          <w:lang w:val="en-ID"/>
        </w:rPr>
        <w:t xml:space="preserve"> Kemampuan Pemahaman Konsep Matematis Siswa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909"/>
        <w:gridCol w:w="821"/>
        <w:gridCol w:w="1353"/>
      </w:tblGrid>
      <w:tr w:rsidR="00371627" w:rsidRPr="00403B7E" w:rsidTr="00F628D6">
        <w:trPr>
          <w:jc w:val="center"/>
        </w:trPr>
        <w:tc>
          <w:tcPr>
            <w:tcW w:w="1353" w:type="dxa"/>
            <w:tcBorders>
              <w:top w:val="single" w:sz="4" w:space="0" w:color="auto"/>
              <w:bottom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Kelompok</w:t>
            </w:r>
          </w:p>
        </w:tc>
        <w:tc>
          <w:tcPr>
            <w:tcW w:w="909" w:type="dxa"/>
            <w:tcBorders>
              <w:top w:val="single" w:sz="4" w:space="0" w:color="auto"/>
              <w:bottom w:val="single" w:sz="4" w:space="0" w:color="auto"/>
            </w:tcBorders>
            <w:vAlign w:val="center"/>
            <w:hideMark/>
          </w:tcPr>
          <w:p w:rsidR="00371627" w:rsidRPr="00615585" w:rsidRDefault="009A6D9C" w:rsidP="004C74F1">
            <w:pPr>
              <w:ind w:left="0"/>
              <w:jc w:val="center"/>
              <w:rPr>
                <w:b/>
                <w:i/>
                <w:sz w:val="22"/>
                <w:szCs w:val="22"/>
                <w:lang w:val="id-ID"/>
              </w:rPr>
            </w:pPr>
            <m:oMathPara>
              <m:oMath>
                <m:sSub>
                  <m:sSubPr>
                    <m:ctrlPr>
                      <w:rPr>
                        <w:rFonts w:ascii="Cambria Math" w:hAnsi="Cambria Math"/>
                        <w:b/>
                        <w:i/>
                        <w:sz w:val="22"/>
                        <w:szCs w:val="22"/>
                      </w:rPr>
                    </m:ctrlPr>
                  </m:sSubPr>
                  <m:e>
                    <m:r>
                      <m:rPr>
                        <m:sty m:val="bi"/>
                      </m:rPr>
                      <w:rPr>
                        <w:rFonts w:ascii="Cambria Math" w:hAnsi="Cambria Math"/>
                        <w:sz w:val="22"/>
                        <w:szCs w:val="22"/>
                      </w:rPr>
                      <m:t>L</m:t>
                    </m:r>
                  </m:e>
                  <m:sub>
                    <m:r>
                      <m:rPr>
                        <m:sty m:val="bi"/>
                      </m:rPr>
                      <w:rPr>
                        <w:rFonts w:ascii="Cambria Math" w:hAnsi="Cambria Math"/>
                        <w:sz w:val="22"/>
                        <w:szCs w:val="22"/>
                      </w:rPr>
                      <m:t>0</m:t>
                    </m:r>
                  </m:sub>
                </m:sSub>
              </m:oMath>
            </m:oMathPara>
          </w:p>
        </w:tc>
        <w:tc>
          <w:tcPr>
            <w:tcW w:w="821" w:type="dxa"/>
            <w:tcBorders>
              <w:top w:val="single" w:sz="4" w:space="0" w:color="auto"/>
              <w:bottom w:val="single" w:sz="4" w:space="0" w:color="auto"/>
            </w:tcBorders>
            <w:vAlign w:val="center"/>
            <w:hideMark/>
          </w:tcPr>
          <w:p w:rsidR="00371627" w:rsidRPr="00403B7E" w:rsidRDefault="009A6D9C" w:rsidP="004C74F1">
            <w:pPr>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L</m:t>
                    </m:r>
                  </m:e>
                  <m:sub>
                    <m:r>
                      <m:rPr>
                        <m:sty m:val="bi"/>
                      </m:rPr>
                      <w:rPr>
                        <w:rFonts w:ascii="Cambria Math" w:hAnsi="Cambria Math"/>
                        <w:sz w:val="22"/>
                        <w:szCs w:val="22"/>
                      </w:rPr>
                      <m:t>t</m:t>
                    </m:r>
                  </m:sub>
                </m:sSub>
              </m:oMath>
            </m:oMathPara>
          </w:p>
        </w:tc>
        <w:tc>
          <w:tcPr>
            <w:tcW w:w="1353" w:type="dxa"/>
            <w:tcBorders>
              <w:top w:val="single" w:sz="4" w:space="0" w:color="auto"/>
              <w:bottom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Kesimpulan</w:t>
            </w:r>
          </w:p>
        </w:tc>
      </w:tr>
      <w:tr w:rsidR="00371627" w:rsidRPr="00403B7E" w:rsidTr="00F628D6">
        <w:trPr>
          <w:jc w:val="center"/>
        </w:trPr>
        <w:tc>
          <w:tcPr>
            <w:tcW w:w="1353" w:type="dxa"/>
            <w:tcBorders>
              <w:top w:val="single" w:sz="4" w:space="0" w:color="auto"/>
            </w:tcBorders>
            <w:vAlign w:val="center"/>
            <w:hideMark/>
          </w:tcPr>
          <w:p w:rsidR="00371627" w:rsidRPr="00660BD3" w:rsidRDefault="00660BD3" w:rsidP="004C74F1">
            <w:pPr>
              <w:ind w:left="0" w:firstLine="0"/>
              <w:rPr>
                <w:b/>
                <w:sz w:val="22"/>
                <w:szCs w:val="22"/>
                <w:lang w:val="en-ID"/>
              </w:rPr>
            </w:pPr>
            <w:r>
              <w:rPr>
                <w:b/>
                <w:sz w:val="22"/>
                <w:szCs w:val="22"/>
                <w:lang w:val="en-ID"/>
              </w:rPr>
              <w:t>NHT</w:t>
            </w:r>
          </w:p>
        </w:tc>
        <w:tc>
          <w:tcPr>
            <w:tcW w:w="909" w:type="dxa"/>
            <w:tcBorders>
              <w:top w:val="single" w:sz="4" w:space="0" w:color="auto"/>
            </w:tcBorders>
            <w:vAlign w:val="center"/>
            <w:hideMark/>
          </w:tcPr>
          <w:p w:rsidR="00371627" w:rsidRPr="00403B7E" w:rsidRDefault="00371627" w:rsidP="004C74F1">
            <w:pPr>
              <w:ind w:left="0" w:firstLine="0"/>
              <w:rPr>
                <w:sz w:val="22"/>
                <w:szCs w:val="22"/>
                <w:lang w:val="id-ID"/>
              </w:rPr>
            </w:pPr>
            <w:r>
              <w:rPr>
                <w:sz w:val="22"/>
                <w:szCs w:val="22"/>
                <w:lang w:val="id-ID"/>
              </w:rPr>
              <w:t>0,1433</w:t>
            </w:r>
          </w:p>
        </w:tc>
        <w:tc>
          <w:tcPr>
            <w:tcW w:w="821" w:type="dxa"/>
            <w:tcBorders>
              <w:top w:val="single" w:sz="4" w:space="0" w:color="auto"/>
            </w:tcBorders>
            <w:vAlign w:val="center"/>
            <w:hideMark/>
          </w:tcPr>
          <w:p w:rsidR="00371627" w:rsidRPr="00403B7E" w:rsidRDefault="00371627" w:rsidP="004C74F1">
            <w:pPr>
              <w:ind w:left="0" w:firstLine="0"/>
              <w:rPr>
                <w:sz w:val="22"/>
                <w:szCs w:val="22"/>
                <w:lang w:val="id-ID"/>
              </w:rPr>
            </w:pPr>
            <w:r>
              <w:rPr>
                <w:sz w:val="22"/>
                <w:szCs w:val="22"/>
                <w:lang w:val="id-ID"/>
              </w:rPr>
              <w:t>0,1566</w:t>
            </w:r>
          </w:p>
        </w:tc>
        <w:tc>
          <w:tcPr>
            <w:tcW w:w="1353" w:type="dxa"/>
            <w:tcBorders>
              <w:top w:val="single" w:sz="4" w:space="0" w:color="auto"/>
            </w:tcBorders>
            <w:vAlign w:val="center"/>
            <w:hideMark/>
          </w:tcPr>
          <w:p w:rsidR="00371627" w:rsidRPr="00615585" w:rsidRDefault="00371627" w:rsidP="004C74F1">
            <w:pPr>
              <w:ind w:left="0" w:firstLine="0"/>
              <w:rPr>
                <w:sz w:val="22"/>
                <w:szCs w:val="22"/>
                <w:vertAlign w:val="subscript"/>
                <w:lang w:val="id-ID"/>
              </w:rPr>
            </w:pPr>
            <w:r>
              <w:rPr>
                <w:sz w:val="22"/>
                <w:szCs w:val="22"/>
                <w:lang w:val="id-ID"/>
              </w:rPr>
              <w:t>Terima H</w:t>
            </w:r>
            <w:r>
              <w:rPr>
                <w:sz w:val="22"/>
                <w:szCs w:val="22"/>
                <w:vertAlign w:val="subscript"/>
                <w:lang w:val="id-ID"/>
              </w:rPr>
              <w:t>0</w:t>
            </w:r>
          </w:p>
        </w:tc>
      </w:tr>
      <w:tr w:rsidR="00371627" w:rsidRPr="00403B7E" w:rsidTr="00F628D6">
        <w:trPr>
          <w:jc w:val="center"/>
        </w:trPr>
        <w:tc>
          <w:tcPr>
            <w:tcW w:w="1353" w:type="dxa"/>
            <w:tcBorders>
              <w:bottom w:val="single" w:sz="4" w:space="0" w:color="auto"/>
            </w:tcBorders>
            <w:vAlign w:val="center"/>
            <w:hideMark/>
          </w:tcPr>
          <w:p w:rsidR="00371627" w:rsidRPr="00660BD3" w:rsidRDefault="00660BD3" w:rsidP="004C74F1">
            <w:pPr>
              <w:ind w:left="0" w:firstLine="0"/>
              <w:rPr>
                <w:b/>
                <w:sz w:val="22"/>
                <w:szCs w:val="22"/>
                <w:lang w:val="en-ID"/>
              </w:rPr>
            </w:pPr>
            <w:r>
              <w:rPr>
                <w:b/>
                <w:sz w:val="22"/>
                <w:szCs w:val="22"/>
                <w:lang w:val="en-ID"/>
              </w:rPr>
              <w:lastRenderedPageBreak/>
              <w:t>Langsung</w:t>
            </w:r>
          </w:p>
        </w:tc>
        <w:tc>
          <w:tcPr>
            <w:tcW w:w="909" w:type="dxa"/>
            <w:tcBorders>
              <w:bottom w:val="single" w:sz="4" w:space="0" w:color="auto"/>
            </w:tcBorders>
            <w:vAlign w:val="center"/>
            <w:hideMark/>
          </w:tcPr>
          <w:p w:rsidR="00371627" w:rsidRPr="00403B7E" w:rsidRDefault="00371627" w:rsidP="004C74F1">
            <w:pPr>
              <w:ind w:left="0" w:firstLine="0"/>
              <w:rPr>
                <w:sz w:val="22"/>
                <w:szCs w:val="22"/>
                <w:lang w:val="id-ID"/>
              </w:rPr>
            </w:pPr>
            <w:r>
              <w:rPr>
                <w:sz w:val="22"/>
                <w:szCs w:val="22"/>
                <w:lang w:val="id-ID"/>
              </w:rPr>
              <w:t>0,1514</w:t>
            </w:r>
          </w:p>
        </w:tc>
        <w:tc>
          <w:tcPr>
            <w:tcW w:w="821" w:type="dxa"/>
            <w:tcBorders>
              <w:bottom w:val="single" w:sz="4" w:space="0" w:color="auto"/>
            </w:tcBorders>
            <w:vAlign w:val="center"/>
            <w:hideMark/>
          </w:tcPr>
          <w:p w:rsidR="00371627" w:rsidRPr="00403B7E" w:rsidRDefault="00371627" w:rsidP="004C74F1">
            <w:pPr>
              <w:ind w:left="0" w:firstLine="0"/>
              <w:rPr>
                <w:sz w:val="22"/>
                <w:szCs w:val="22"/>
                <w:lang w:val="id-ID"/>
              </w:rPr>
            </w:pPr>
            <w:r>
              <w:rPr>
                <w:sz w:val="22"/>
                <w:szCs w:val="22"/>
                <w:lang w:val="id-ID"/>
              </w:rPr>
              <w:t>0,1566</w:t>
            </w:r>
          </w:p>
        </w:tc>
        <w:tc>
          <w:tcPr>
            <w:tcW w:w="1353" w:type="dxa"/>
            <w:tcBorders>
              <w:bottom w:val="single" w:sz="4" w:space="0" w:color="auto"/>
            </w:tcBorders>
            <w:vAlign w:val="center"/>
            <w:hideMark/>
          </w:tcPr>
          <w:p w:rsidR="00371627" w:rsidRPr="00403B7E" w:rsidRDefault="00371627" w:rsidP="004C74F1">
            <w:pPr>
              <w:ind w:left="0" w:firstLine="0"/>
              <w:rPr>
                <w:sz w:val="22"/>
                <w:szCs w:val="22"/>
              </w:rPr>
            </w:pPr>
            <w:r>
              <w:rPr>
                <w:sz w:val="22"/>
                <w:szCs w:val="22"/>
                <w:lang w:val="id-ID"/>
              </w:rPr>
              <w:t>Terima H</w:t>
            </w:r>
            <w:r>
              <w:rPr>
                <w:sz w:val="22"/>
                <w:szCs w:val="22"/>
                <w:vertAlign w:val="subscript"/>
                <w:lang w:val="id-ID"/>
              </w:rPr>
              <w:t>0</w:t>
            </w:r>
          </w:p>
        </w:tc>
      </w:tr>
    </w:tbl>
    <w:p w:rsidR="00371627" w:rsidRDefault="00371627" w:rsidP="00371627">
      <w:pPr>
        <w:rPr>
          <w:sz w:val="22"/>
          <w:szCs w:val="22"/>
          <w:lang w:val="id-ID"/>
        </w:rPr>
      </w:pPr>
    </w:p>
    <w:p w:rsidR="00371627" w:rsidRDefault="00371627" w:rsidP="00371627">
      <w:pPr>
        <w:ind w:left="0" w:firstLine="426"/>
        <w:rPr>
          <w:sz w:val="22"/>
          <w:szCs w:val="22"/>
          <w:lang w:val="id-ID"/>
        </w:rPr>
      </w:pPr>
      <w:r>
        <w:rPr>
          <w:sz w:val="22"/>
          <w:szCs w:val="22"/>
          <w:lang w:val="id-ID"/>
        </w:rPr>
        <w:t>D</w:t>
      </w:r>
      <w:r w:rsidRPr="00767C2B">
        <w:rPr>
          <w:sz w:val="22"/>
          <w:szCs w:val="22"/>
        </w:rPr>
        <w:t>apat disimpulkan bahwa kelas eksperimen diperoleh (0,1433 &lt; 0,1566) sedangkan pada kelas kontrol (0,1514&lt;0,1566) karena L</w:t>
      </w:r>
      <w:r w:rsidRPr="00767C2B">
        <w:rPr>
          <w:sz w:val="22"/>
          <w:szCs w:val="22"/>
          <w:vertAlign w:val="subscript"/>
        </w:rPr>
        <w:t xml:space="preserve">hitung </w:t>
      </w:r>
      <w:r w:rsidRPr="00767C2B">
        <w:rPr>
          <w:sz w:val="22"/>
          <w:szCs w:val="22"/>
        </w:rPr>
        <w:t>&lt; L</w:t>
      </w:r>
      <w:r w:rsidRPr="00767C2B">
        <w:rPr>
          <w:sz w:val="22"/>
          <w:szCs w:val="22"/>
          <w:vertAlign w:val="subscript"/>
        </w:rPr>
        <w:t xml:space="preserve">tabel </w:t>
      </w:r>
      <w:r w:rsidRPr="00767C2B">
        <w:rPr>
          <w:sz w:val="22"/>
          <w:szCs w:val="22"/>
        </w:rPr>
        <w:t>maka dapat disimpulkan bahwa data berasal dari sampel yang berdistribusi normal</w:t>
      </w:r>
      <w:r w:rsidRPr="00767C2B">
        <w:rPr>
          <w:sz w:val="22"/>
          <w:szCs w:val="22"/>
          <w:lang w:val="id-ID"/>
        </w:rPr>
        <w:t>.</w:t>
      </w:r>
    </w:p>
    <w:p w:rsidR="00371627" w:rsidRPr="00767C2B" w:rsidRDefault="00371627" w:rsidP="00371627">
      <w:pPr>
        <w:ind w:left="0" w:firstLine="426"/>
        <w:rPr>
          <w:sz w:val="22"/>
          <w:szCs w:val="22"/>
          <w:lang w:val="id-ID"/>
        </w:rPr>
      </w:pPr>
    </w:p>
    <w:p w:rsidR="00371627" w:rsidRPr="002A5362" w:rsidRDefault="00371627" w:rsidP="00371627">
      <w:pPr>
        <w:pStyle w:val="ListParagraph"/>
        <w:numPr>
          <w:ilvl w:val="0"/>
          <w:numId w:val="2"/>
        </w:numPr>
        <w:ind w:left="426" w:hanging="426"/>
        <w:rPr>
          <w:b/>
          <w:sz w:val="22"/>
          <w:szCs w:val="22"/>
        </w:rPr>
      </w:pPr>
      <w:r w:rsidRPr="002A5362">
        <w:rPr>
          <w:b/>
          <w:sz w:val="22"/>
          <w:szCs w:val="22"/>
        </w:rPr>
        <w:t>Uji Homogenitas</w:t>
      </w:r>
    </w:p>
    <w:p w:rsidR="00371627" w:rsidRPr="00403B7E" w:rsidRDefault="00371627" w:rsidP="00371627">
      <w:pPr>
        <w:tabs>
          <w:tab w:val="left" w:pos="1080"/>
          <w:tab w:val="left" w:pos="1890"/>
        </w:tabs>
        <w:ind w:left="0" w:firstLine="426"/>
        <w:rPr>
          <w:sz w:val="22"/>
          <w:szCs w:val="22"/>
        </w:rPr>
      </w:pPr>
      <w:r w:rsidRPr="00403B7E">
        <w:rPr>
          <w:sz w:val="22"/>
          <w:szCs w:val="22"/>
          <w:lang w:val="id-ID"/>
        </w:rPr>
        <w:t xml:space="preserve">Setelah kedua kelas sampel pada penelitian ini dinyatakan berasal dari populasi yang berdistribusi normal, maka selanjutnya menguji homogenitas varians kedua sampel tersebut. </w:t>
      </w:r>
      <w:r w:rsidRPr="00403B7E">
        <w:rPr>
          <w:sz w:val="22"/>
          <w:szCs w:val="22"/>
        </w:rPr>
        <w:t xml:space="preserve">Uji homogenitas atau uji kesamaan </w:t>
      </w:r>
      <w:r w:rsidRPr="00403B7E">
        <w:rPr>
          <w:sz w:val="22"/>
          <w:szCs w:val="22"/>
          <w:lang w:val="id-ID"/>
        </w:rPr>
        <w:t xml:space="preserve">dilakukan untuk mengetahui apakah sampel yang digunakan dalam penelitian ini homogen atau tidak. </w:t>
      </w:r>
      <w:r w:rsidRPr="00403B7E">
        <w:rPr>
          <w:sz w:val="22"/>
          <w:szCs w:val="22"/>
        </w:rPr>
        <w:t>Untuk kriteria pengujian data kedua sampel adalah homogen jika F</w:t>
      </w:r>
      <w:r w:rsidRPr="00403B7E">
        <w:rPr>
          <w:sz w:val="22"/>
          <w:szCs w:val="22"/>
          <w:vertAlign w:val="subscript"/>
        </w:rPr>
        <w:t xml:space="preserve">hitung </w:t>
      </w:r>
      <w:r w:rsidRPr="00403B7E">
        <w:rPr>
          <w:sz w:val="22"/>
          <w:szCs w:val="22"/>
        </w:rPr>
        <w:t>&lt; F</w:t>
      </w:r>
      <w:r w:rsidRPr="00403B7E">
        <w:rPr>
          <w:sz w:val="22"/>
          <w:szCs w:val="22"/>
          <w:vertAlign w:val="subscript"/>
        </w:rPr>
        <w:t xml:space="preserve">tabel  </w:t>
      </w:r>
      <w:r w:rsidRPr="00403B7E">
        <w:rPr>
          <w:sz w:val="22"/>
          <w:szCs w:val="22"/>
        </w:rPr>
        <w:t>pada taraf signifikan 5%.</w:t>
      </w:r>
      <w:r w:rsidRPr="00403B7E">
        <w:rPr>
          <w:sz w:val="22"/>
          <w:szCs w:val="22"/>
          <w:lang w:val="id-ID"/>
        </w:rPr>
        <w:t xml:space="preserve"> Adapun hasil uji homogenitas </w:t>
      </w:r>
      <w:r w:rsidRPr="00403B7E">
        <w:rPr>
          <w:i/>
          <w:sz w:val="22"/>
          <w:szCs w:val="22"/>
          <w:lang w:val="id-ID"/>
        </w:rPr>
        <w:t xml:space="preserve">pretest </w:t>
      </w:r>
      <w:r w:rsidRPr="00403B7E">
        <w:rPr>
          <w:sz w:val="22"/>
          <w:szCs w:val="22"/>
          <w:lang w:val="id-ID"/>
        </w:rPr>
        <w:t>adalah sebagai berikut</w:t>
      </w:r>
      <w:r w:rsidRPr="00403B7E">
        <w:rPr>
          <w:sz w:val="22"/>
          <w:szCs w:val="22"/>
        </w:rPr>
        <w:t xml:space="preserve">. </w:t>
      </w:r>
    </w:p>
    <w:p w:rsidR="00371627" w:rsidRPr="002E5610" w:rsidRDefault="00371627" w:rsidP="00371627">
      <w:pPr>
        <w:ind w:left="0" w:firstLine="426"/>
        <w:rPr>
          <w:rFonts w:eastAsiaTheme="minorEastAsia"/>
          <w:sz w:val="22"/>
          <w:szCs w:val="22"/>
        </w:rPr>
      </w:pPr>
    </w:p>
    <w:p w:rsidR="00371627" w:rsidRPr="00ED1662" w:rsidRDefault="00371627" w:rsidP="00371627">
      <w:pPr>
        <w:ind w:left="426" w:hanging="426"/>
        <w:jc w:val="center"/>
        <w:rPr>
          <w:rFonts w:eastAsiaTheme="minorEastAsia"/>
          <w:b/>
          <w:sz w:val="22"/>
          <w:szCs w:val="22"/>
          <w:lang w:val="en-ID"/>
        </w:rPr>
      </w:pPr>
      <w:r w:rsidRPr="002E5610">
        <w:rPr>
          <w:rFonts w:eastAsiaTheme="minorEastAsia"/>
          <w:b/>
          <w:sz w:val="22"/>
          <w:szCs w:val="22"/>
        </w:rPr>
        <w:t xml:space="preserve">Tabel </w:t>
      </w:r>
      <w:r w:rsidR="00ED1662">
        <w:rPr>
          <w:rFonts w:eastAsiaTheme="minorEastAsia"/>
          <w:b/>
          <w:sz w:val="22"/>
          <w:szCs w:val="22"/>
        </w:rPr>
        <w:t>5.</w:t>
      </w:r>
      <w:r>
        <w:rPr>
          <w:rFonts w:eastAsiaTheme="minorEastAsia"/>
          <w:b/>
          <w:sz w:val="22"/>
          <w:szCs w:val="22"/>
        </w:rPr>
        <w:t xml:space="preserve"> </w:t>
      </w:r>
      <w:r w:rsidRPr="00403B7E">
        <w:rPr>
          <w:b/>
          <w:sz w:val="22"/>
          <w:szCs w:val="22"/>
        </w:rPr>
        <w:t>Hasil  Uji Homogenitas</w:t>
      </w:r>
      <w:r w:rsidRPr="00403B7E">
        <w:rPr>
          <w:b/>
          <w:sz w:val="22"/>
          <w:szCs w:val="22"/>
          <w:lang w:val="id-ID"/>
        </w:rPr>
        <w:t xml:space="preserve"> </w:t>
      </w:r>
      <w:r w:rsidR="00ED1662" w:rsidRPr="00ED1662">
        <w:rPr>
          <w:b/>
          <w:sz w:val="22"/>
          <w:szCs w:val="22"/>
          <w:lang w:val="id-ID"/>
        </w:rPr>
        <w:t>Pretes</w:t>
      </w:r>
      <w:r w:rsidR="00ED1662">
        <w:rPr>
          <w:b/>
          <w:sz w:val="22"/>
          <w:szCs w:val="22"/>
          <w:lang w:val="en-ID"/>
        </w:rPr>
        <w:t xml:space="preserve"> Kemampuan Pemahaman Konsep Matematis Siswa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909"/>
        <w:gridCol w:w="821"/>
        <w:gridCol w:w="1353"/>
      </w:tblGrid>
      <w:tr w:rsidR="00371627" w:rsidRPr="00403B7E" w:rsidTr="00F628D6">
        <w:trPr>
          <w:jc w:val="center"/>
        </w:trPr>
        <w:tc>
          <w:tcPr>
            <w:tcW w:w="1353" w:type="dxa"/>
            <w:tcBorders>
              <w:top w:val="single" w:sz="4" w:space="0" w:color="auto"/>
              <w:bottom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Kelompok</w:t>
            </w:r>
          </w:p>
        </w:tc>
        <w:tc>
          <w:tcPr>
            <w:tcW w:w="909" w:type="dxa"/>
            <w:tcBorders>
              <w:top w:val="single" w:sz="4" w:space="0" w:color="auto"/>
              <w:bottom w:val="single" w:sz="4" w:space="0" w:color="auto"/>
            </w:tcBorders>
            <w:vAlign w:val="center"/>
            <w:hideMark/>
          </w:tcPr>
          <w:p w:rsidR="00371627" w:rsidRPr="00403B7E" w:rsidRDefault="009A6D9C" w:rsidP="004C74F1">
            <w:pPr>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hitung</m:t>
                    </m:r>
                  </m:sub>
                </m:sSub>
              </m:oMath>
            </m:oMathPara>
          </w:p>
        </w:tc>
        <w:tc>
          <w:tcPr>
            <w:tcW w:w="821" w:type="dxa"/>
            <w:tcBorders>
              <w:top w:val="single" w:sz="4" w:space="0" w:color="auto"/>
              <w:bottom w:val="single" w:sz="4" w:space="0" w:color="auto"/>
            </w:tcBorders>
            <w:vAlign w:val="center"/>
            <w:hideMark/>
          </w:tcPr>
          <w:p w:rsidR="00371627" w:rsidRPr="00403B7E" w:rsidRDefault="009A6D9C" w:rsidP="004C74F1">
            <w:pPr>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tabel</m:t>
                    </m:r>
                  </m:sub>
                </m:sSub>
              </m:oMath>
            </m:oMathPara>
          </w:p>
        </w:tc>
        <w:tc>
          <w:tcPr>
            <w:tcW w:w="1251" w:type="dxa"/>
            <w:tcBorders>
              <w:top w:val="single" w:sz="4" w:space="0" w:color="auto"/>
              <w:bottom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Kesimpulan</w:t>
            </w:r>
          </w:p>
        </w:tc>
      </w:tr>
      <w:tr w:rsidR="00371627" w:rsidRPr="00403B7E" w:rsidTr="00F628D6">
        <w:trPr>
          <w:jc w:val="center"/>
        </w:trPr>
        <w:tc>
          <w:tcPr>
            <w:tcW w:w="1353" w:type="dxa"/>
            <w:tcBorders>
              <w:top w:val="single" w:sz="4" w:space="0" w:color="auto"/>
            </w:tcBorders>
            <w:vAlign w:val="center"/>
            <w:hideMark/>
          </w:tcPr>
          <w:p w:rsidR="00371627" w:rsidRPr="00660BD3" w:rsidRDefault="00660BD3" w:rsidP="004C74F1">
            <w:pPr>
              <w:ind w:left="0" w:firstLine="0"/>
              <w:rPr>
                <w:b/>
                <w:sz w:val="22"/>
                <w:szCs w:val="22"/>
                <w:lang w:val="en-ID"/>
              </w:rPr>
            </w:pPr>
            <w:r>
              <w:rPr>
                <w:b/>
                <w:sz w:val="22"/>
                <w:szCs w:val="22"/>
                <w:lang w:val="en-ID"/>
              </w:rPr>
              <w:t>NHT</w:t>
            </w:r>
          </w:p>
        </w:tc>
        <w:tc>
          <w:tcPr>
            <w:tcW w:w="909" w:type="dxa"/>
            <w:vMerge w:val="restart"/>
            <w:tcBorders>
              <w:top w:val="single" w:sz="4" w:space="0" w:color="auto"/>
            </w:tcBorders>
            <w:vAlign w:val="center"/>
            <w:hideMark/>
          </w:tcPr>
          <w:p w:rsidR="00371627" w:rsidRPr="00403B7E" w:rsidRDefault="00371627" w:rsidP="004C74F1">
            <w:pPr>
              <w:ind w:left="0" w:firstLine="0"/>
              <w:rPr>
                <w:sz w:val="22"/>
                <w:szCs w:val="22"/>
                <w:lang w:val="id-ID"/>
              </w:rPr>
            </w:pPr>
            <w:r w:rsidRPr="00403B7E">
              <w:rPr>
                <w:sz w:val="22"/>
                <w:szCs w:val="22"/>
                <w:lang w:val="id-ID"/>
              </w:rPr>
              <w:t>0,8602</w:t>
            </w:r>
          </w:p>
        </w:tc>
        <w:tc>
          <w:tcPr>
            <w:tcW w:w="821" w:type="dxa"/>
            <w:vMerge w:val="restart"/>
            <w:tcBorders>
              <w:top w:val="single" w:sz="4" w:space="0" w:color="auto"/>
            </w:tcBorders>
            <w:vAlign w:val="center"/>
            <w:hideMark/>
          </w:tcPr>
          <w:p w:rsidR="00371627" w:rsidRPr="00403B7E" w:rsidRDefault="00371627" w:rsidP="004C74F1">
            <w:pPr>
              <w:ind w:left="0" w:firstLine="0"/>
              <w:rPr>
                <w:sz w:val="22"/>
                <w:szCs w:val="22"/>
                <w:lang w:val="id-ID"/>
              </w:rPr>
            </w:pPr>
            <w:r w:rsidRPr="00403B7E">
              <w:rPr>
                <w:sz w:val="22"/>
                <w:szCs w:val="22"/>
                <w:lang w:val="id-ID"/>
              </w:rPr>
              <w:t>1,8221</w:t>
            </w:r>
          </w:p>
        </w:tc>
        <w:tc>
          <w:tcPr>
            <w:tcW w:w="1251" w:type="dxa"/>
            <w:vMerge w:val="restart"/>
            <w:tcBorders>
              <w:top w:val="single" w:sz="4" w:space="0" w:color="auto"/>
            </w:tcBorders>
            <w:vAlign w:val="center"/>
            <w:hideMark/>
          </w:tcPr>
          <w:p w:rsidR="00371627" w:rsidRPr="00403B7E" w:rsidRDefault="00371627" w:rsidP="004C74F1">
            <w:pPr>
              <w:ind w:left="0" w:firstLine="0"/>
              <w:rPr>
                <w:sz w:val="22"/>
                <w:szCs w:val="22"/>
                <w:lang w:val="id-ID"/>
              </w:rPr>
            </w:pPr>
            <w:r w:rsidRPr="00403B7E">
              <w:rPr>
                <w:sz w:val="22"/>
                <w:szCs w:val="22"/>
                <w:lang w:val="id-ID"/>
              </w:rPr>
              <w:t>Homogen</w:t>
            </w:r>
          </w:p>
        </w:tc>
      </w:tr>
      <w:tr w:rsidR="00371627" w:rsidRPr="00403B7E" w:rsidTr="00F628D6">
        <w:trPr>
          <w:jc w:val="center"/>
        </w:trPr>
        <w:tc>
          <w:tcPr>
            <w:tcW w:w="1353" w:type="dxa"/>
            <w:tcBorders>
              <w:bottom w:val="single" w:sz="4" w:space="0" w:color="auto"/>
            </w:tcBorders>
            <w:vAlign w:val="center"/>
            <w:hideMark/>
          </w:tcPr>
          <w:p w:rsidR="00371627" w:rsidRPr="00660BD3" w:rsidRDefault="00660BD3" w:rsidP="004C74F1">
            <w:pPr>
              <w:ind w:left="0" w:firstLine="0"/>
              <w:rPr>
                <w:b/>
                <w:sz w:val="22"/>
                <w:szCs w:val="22"/>
                <w:lang w:val="en-ID"/>
              </w:rPr>
            </w:pPr>
            <w:r>
              <w:rPr>
                <w:b/>
                <w:sz w:val="22"/>
                <w:szCs w:val="22"/>
                <w:lang w:val="en-ID"/>
              </w:rPr>
              <w:t>Langsung</w:t>
            </w:r>
          </w:p>
        </w:tc>
        <w:tc>
          <w:tcPr>
            <w:tcW w:w="909" w:type="dxa"/>
            <w:vMerge/>
            <w:tcBorders>
              <w:bottom w:val="single" w:sz="4" w:space="0" w:color="auto"/>
            </w:tcBorders>
            <w:vAlign w:val="center"/>
            <w:hideMark/>
          </w:tcPr>
          <w:p w:rsidR="00371627" w:rsidRPr="00403B7E" w:rsidRDefault="00371627" w:rsidP="004C74F1">
            <w:pPr>
              <w:ind w:left="0" w:firstLine="0"/>
              <w:rPr>
                <w:sz w:val="22"/>
                <w:szCs w:val="22"/>
                <w:lang w:val="id-ID"/>
              </w:rPr>
            </w:pPr>
          </w:p>
        </w:tc>
        <w:tc>
          <w:tcPr>
            <w:tcW w:w="821" w:type="dxa"/>
            <w:vMerge/>
            <w:tcBorders>
              <w:bottom w:val="single" w:sz="4" w:space="0" w:color="auto"/>
            </w:tcBorders>
            <w:vAlign w:val="center"/>
            <w:hideMark/>
          </w:tcPr>
          <w:p w:rsidR="00371627" w:rsidRPr="00403B7E" w:rsidRDefault="00371627" w:rsidP="004C74F1">
            <w:pPr>
              <w:ind w:left="0" w:firstLine="0"/>
              <w:rPr>
                <w:sz w:val="22"/>
                <w:szCs w:val="22"/>
                <w:lang w:val="id-ID"/>
              </w:rPr>
            </w:pPr>
          </w:p>
        </w:tc>
        <w:tc>
          <w:tcPr>
            <w:tcW w:w="1251" w:type="dxa"/>
            <w:vMerge/>
            <w:tcBorders>
              <w:bottom w:val="single" w:sz="4" w:space="0" w:color="auto"/>
            </w:tcBorders>
            <w:vAlign w:val="center"/>
            <w:hideMark/>
          </w:tcPr>
          <w:p w:rsidR="00371627" w:rsidRPr="00403B7E" w:rsidRDefault="00371627" w:rsidP="004C74F1">
            <w:pPr>
              <w:ind w:left="0"/>
              <w:jc w:val="center"/>
              <w:rPr>
                <w:sz w:val="22"/>
                <w:szCs w:val="22"/>
              </w:rPr>
            </w:pPr>
          </w:p>
        </w:tc>
      </w:tr>
    </w:tbl>
    <w:p w:rsidR="00371627" w:rsidRDefault="00371627" w:rsidP="00371627">
      <w:pPr>
        <w:rPr>
          <w:sz w:val="22"/>
          <w:szCs w:val="22"/>
          <w:lang w:val="id-ID"/>
        </w:rPr>
      </w:pPr>
    </w:p>
    <w:p w:rsidR="00371627" w:rsidRDefault="00371627" w:rsidP="00371627">
      <w:pPr>
        <w:ind w:left="0" w:firstLine="426"/>
        <w:rPr>
          <w:lang w:val="id-ID"/>
        </w:rPr>
      </w:pPr>
      <w:r>
        <w:rPr>
          <w:sz w:val="22"/>
          <w:szCs w:val="22"/>
          <w:lang w:val="id-ID"/>
        </w:rPr>
        <w:t>Dapat disimpulkan b</w:t>
      </w:r>
      <w:r w:rsidRPr="00767C2B">
        <w:rPr>
          <w:sz w:val="22"/>
          <w:szCs w:val="22"/>
          <w:lang w:val="id-ID"/>
        </w:rPr>
        <w:t xml:space="preserve">ahwa hasil perhitungan homogenitas </w:t>
      </w:r>
      <w:r w:rsidR="00660BD3" w:rsidRPr="00660BD3">
        <w:rPr>
          <w:sz w:val="22"/>
          <w:szCs w:val="22"/>
          <w:lang w:val="id-ID"/>
        </w:rPr>
        <w:t>pretes</w:t>
      </w:r>
      <w:r w:rsidRPr="00327A1B">
        <w:rPr>
          <w:i/>
          <w:lang w:val="id-ID"/>
        </w:rPr>
        <w:t xml:space="preserve"> </w:t>
      </w:r>
      <w:r w:rsidRPr="00327A1B">
        <w:rPr>
          <w:lang w:val="id-ID"/>
        </w:rPr>
        <w:t xml:space="preserve">menunjukan </w:t>
      </w:r>
      <w:r w:rsidR="00660BD3">
        <w:rPr>
          <w:lang w:val="en-ID"/>
        </w:rPr>
        <w:t>sampel</w:t>
      </w:r>
      <w:r w:rsidRPr="00327A1B">
        <w:rPr>
          <w:lang w:val="id-ID"/>
        </w:rPr>
        <w:t xml:space="preserve"> penelitian ini homogen. Berdasarkan perhitungan dengan menggunakan uji Fisher diperoleh hasil F</w:t>
      </w:r>
      <w:r w:rsidRPr="00327A1B">
        <w:rPr>
          <w:vertAlign w:val="subscript"/>
          <w:lang w:val="id-ID"/>
        </w:rPr>
        <w:t>hitung</w:t>
      </w:r>
      <w:r w:rsidRPr="00327A1B">
        <w:rPr>
          <w:lang w:val="id-ID"/>
        </w:rPr>
        <w:t xml:space="preserve"> pada kelas eksperimen adalah 0,8602 sedangkan nilai F</w:t>
      </w:r>
      <w:r w:rsidRPr="00327A1B">
        <w:rPr>
          <w:vertAlign w:val="subscript"/>
        </w:rPr>
        <w:t>t</w:t>
      </w:r>
      <w:r w:rsidRPr="00327A1B">
        <w:rPr>
          <w:vertAlign w:val="subscript"/>
          <w:lang w:val="id-ID"/>
        </w:rPr>
        <w:t xml:space="preserve">abel </w:t>
      </w:r>
      <w:r w:rsidRPr="00327A1B">
        <w:rPr>
          <w:lang w:val="id-ID"/>
        </w:rPr>
        <w:t>adalah 1,8221. Dengan demikian F</w:t>
      </w:r>
      <w:r w:rsidRPr="00327A1B">
        <w:rPr>
          <w:vertAlign w:val="subscript"/>
          <w:lang w:val="id-ID"/>
        </w:rPr>
        <w:t xml:space="preserve">hitung </w:t>
      </w:r>
      <w:r w:rsidRPr="00327A1B">
        <w:rPr>
          <w:lang w:val="id-ID"/>
        </w:rPr>
        <w:t>&lt; F</w:t>
      </w:r>
      <w:r w:rsidRPr="00327A1B">
        <w:rPr>
          <w:vertAlign w:val="subscript"/>
        </w:rPr>
        <w:t>t</w:t>
      </w:r>
      <w:r w:rsidRPr="00327A1B">
        <w:rPr>
          <w:vertAlign w:val="subscript"/>
          <w:lang w:val="id-ID"/>
        </w:rPr>
        <w:t xml:space="preserve">abel </w:t>
      </w:r>
      <w:r w:rsidRPr="00327A1B">
        <w:rPr>
          <w:lang w:val="id-ID"/>
        </w:rPr>
        <w:t>ini berarti H</w:t>
      </w:r>
      <w:r w:rsidRPr="00327A1B">
        <w:rPr>
          <w:vertAlign w:val="subscript"/>
          <w:lang w:val="id-ID"/>
        </w:rPr>
        <w:t>0</w:t>
      </w:r>
      <w:r w:rsidRPr="00327A1B">
        <w:rPr>
          <w:lang w:val="id-ID"/>
        </w:rPr>
        <w:t xml:space="preserve"> </w:t>
      </w:r>
      <w:r w:rsidRPr="00327A1B">
        <w:t>tidak ditolak</w:t>
      </w:r>
      <w:r w:rsidRPr="00327A1B">
        <w:rPr>
          <w:lang w:val="id-ID"/>
        </w:rPr>
        <w:t xml:space="preserve">, dengan demikian </w:t>
      </w:r>
      <w:r w:rsidR="00660BD3">
        <w:rPr>
          <w:lang w:val="id-ID"/>
        </w:rPr>
        <w:t>dapat disimpulkan bahwa sampel penelitian</w:t>
      </w:r>
      <w:r w:rsidRPr="00327A1B">
        <w:rPr>
          <w:lang w:val="id-ID"/>
        </w:rPr>
        <w:t xml:space="preserve"> homogen.</w:t>
      </w:r>
      <w:r>
        <w:rPr>
          <w:lang w:val="id-ID"/>
        </w:rPr>
        <w:t xml:space="preserve"> </w:t>
      </w:r>
      <w:r w:rsidRPr="00327A1B">
        <w:rPr>
          <w:lang w:val="id-ID"/>
        </w:rPr>
        <w:t xml:space="preserve">Adapun hasil uji homogenitas </w:t>
      </w:r>
      <w:r w:rsidR="00660BD3" w:rsidRPr="00660BD3">
        <w:rPr>
          <w:lang w:val="id-ID"/>
        </w:rPr>
        <w:t>postes</w:t>
      </w:r>
      <w:r w:rsidRPr="00327A1B">
        <w:rPr>
          <w:i/>
          <w:lang w:val="id-ID"/>
        </w:rPr>
        <w:t xml:space="preserve"> </w:t>
      </w:r>
      <w:r w:rsidRPr="00327A1B">
        <w:rPr>
          <w:lang w:val="id-ID"/>
        </w:rPr>
        <w:t>adalah sebagai berikut</w:t>
      </w:r>
      <w:r w:rsidRPr="00327A1B">
        <w:t>.</w:t>
      </w:r>
    </w:p>
    <w:p w:rsidR="00371627" w:rsidRPr="00767C2B" w:rsidRDefault="00371627" w:rsidP="00371627">
      <w:pPr>
        <w:ind w:left="0" w:firstLine="426"/>
        <w:rPr>
          <w:lang w:val="id-ID"/>
        </w:rPr>
      </w:pPr>
    </w:p>
    <w:p w:rsidR="00371627" w:rsidRPr="002E5610" w:rsidRDefault="00371627" w:rsidP="00371627">
      <w:pPr>
        <w:ind w:left="426" w:hanging="426"/>
        <w:jc w:val="center"/>
        <w:rPr>
          <w:rFonts w:eastAsiaTheme="minorEastAsia"/>
          <w:b/>
          <w:sz w:val="22"/>
          <w:szCs w:val="22"/>
        </w:rPr>
      </w:pPr>
      <w:r w:rsidRPr="002E5610">
        <w:rPr>
          <w:rFonts w:eastAsiaTheme="minorEastAsia"/>
          <w:b/>
          <w:sz w:val="22"/>
          <w:szCs w:val="22"/>
        </w:rPr>
        <w:t xml:space="preserve">Tabel </w:t>
      </w:r>
      <w:r w:rsidR="00ED1662">
        <w:rPr>
          <w:rFonts w:eastAsiaTheme="minorEastAsia"/>
          <w:b/>
          <w:sz w:val="22"/>
          <w:szCs w:val="22"/>
          <w:lang w:val="id-ID"/>
        </w:rPr>
        <w:t>6</w:t>
      </w:r>
      <w:r w:rsidR="00ED1662">
        <w:rPr>
          <w:rFonts w:eastAsiaTheme="minorEastAsia"/>
          <w:b/>
          <w:sz w:val="22"/>
          <w:szCs w:val="22"/>
          <w:lang w:val="en-ID"/>
        </w:rPr>
        <w:t xml:space="preserve">. </w:t>
      </w:r>
      <w:r>
        <w:rPr>
          <w:rFonts w:eastAsiaTheme="minorEastAsia"/>
          <w:b/>
          <w:sz w:val="22"/>
          <w:szCs w:val="22"/>
        </w:rPr>
        <w:t xml:space="preserve"> </w:t>
      </w:r>
      <w:r w:rsidR="00ED1662" w:rsidRPr="00403B7E">
        <w:rPr>
          <w:b/>
          <w:sz w:val="22"/>
          <w:szCs w:val="22"/>
        </w:rPr>
        <w:t>Hasil  Uji Homogenitas</w:t>
      </w:r>
      <w:r w:rsidR="00ED1662" w:rsidRPr="00403B7E">
        <w:rPr>
          <w:b/>
          <w:sz w:val="22"/>
          <w:szCs w:val="22"/>
          <w:lang w:val="id-ID"/>
        </w:rPr>
        <w:t xml:space="preserve"> </w:t>
      </w:r>
      <w:r w:rsidR="00ED1662" w:rsidRPr="00ED1662">
        <w:rPr>
          <w:b/>
          <w:sz w:val="22"/>
          <w:szCs w:val="22"/>
          <w:lang w:val="id-ID"/>
        </w:rPr>
        <w:t>Pretes</w:t>
      </w:r>
      <w:r w:rsidR="00ED1662">
        <w:rPr>
          <w:b/>
          <w:sz w:val="22"/>
          <w:szCs w:val="22"/>
          <w:lang w:val="en-ID"/>
        </w:rPr>
        <w:t xml:space="preserve"> Kemampuan Pemahaman Konsep Matematis Siswa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909"/>
        <w:gridCol w:w="821"/>
        <w:gridCol w:w="1353"/>
      </w:tblGrid>
      <w:tr w:rsidR="00371627" w:rsidRPr="00403B7E" w:rsidTr="00F628D6">
        <w:trPr>
          <w:jc w:val="center"/>
        </w:trPr>
        <w:tc>
          <w:tcPr>
            <w:tcW w:w="1353" w:type="dxa"/>
            <w:tcBorders>
              <w:top w:val="single" w:sz="4" w:space="0" w:color="auto"/>
              <w:bottom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Kelompok</w:t>
            </w:r>
          </w:p>
        </w:tc>
        <w:tc>
          <w:tcPr>
            <w:tcW w:w="909" w:type="dxa"/>
            <w:tcBorders>
              <w:top w:val="single" w:sz="4" w:space="0" w:color="auto"/>
              <w:bottom w:val="single" w:sz="4" w:space="0" w:color="auto"/>
            </w:tcBorders>
            <w:vAlign w:val="center"/>
            <w:hideMark/>
          </w:tcPr>
          <w:p w:rsidR="00371627" w:rsidRPr="00403B7E" w:rsidRDefault="009A6D9C" w:rsidP="004C74F1">
            <w:pPr>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hitung</m:t>
                    </m:r>
                  </m:sub>
                </m:sSub>
              </m:oMath>
            </m:oMathPara>
          </w:p>
        </w:tc>
        <w:tc>
          <w:tcPr>
            <w:tcW w:w="821" w:type="dxa"/>
            <w:tcBorders>
              <w:top w:val="single" w:sz="4" w:space="0" w:color="auto"/>
              <w:bottom w:val="single" w:sz="4" w:space="0" w:color="auto"/>
            </w:tcBorders>
            <w:vAlign w:val="center"/>
            <w:hideMark/>
          </w:tcPr>
          <w:p w:rsidR="00371627" w:rsidRPr="00403B7E" w:rsidRDefault="009A6D9C" w:rsidP="004C74F1">
            <w:pPr>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tabel</m:t>
                    </m:r>
                  </m:sub>
                </m:sSub>
              </m:oMath>
            </m:oMathPara>
          </w:p>
        </w:tc>
        <w:tc>
          <w:tcPr>
            <w:tcW w:w="1251" w:type="dxa"/>
            <w:tcBorders>
              <w:top w:val="single" w:sz="4" w:space="0" w:color="auto"/>
              <w:bottom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Kesimpulan</w:t>
            </w:r>
          </w:p>
        </w:tc>
      </w:tr>
      <w:tr w:rsidR="00371627" w:rsidRPr="00403B7E" w:rsidTr="00F628D6">
        <w:trPr>
          <w:jc w:val="center"/>
        </w:trPr>
        <w:tc>
          <w:tcPr>
            <w:tcW w:w="1353" w:type="dxa"/>
            <w:tcBorders>
              <w:top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Eksperimen</w:t>
            </w:r>
          </w:p>
        </w:tc>
        <w:tc>
          <w:tcPr>
            <w:tcW w:w="909" w:type="dxa"/>
            <w:vMerge w:val="restart"/>
            <w:tcBorders>
              <w:top w:val="single" w:sz="4" w:space="0" w:color="auto"/>
            </w:tcBorders>
            <w:vAlign w:val="center"/>
            <w:hideMark/>
          </w:tcPr>
          <w:p w:rsidR="00371627" w:rsidRPr="00403B7E" w:rsidRDefault="00371627" w:rsidP="004C74F1">
            <w:pPr>
              <w:ind w:left="0" w:firstLine="0"/>
              <w:rPr>
                <w:sz w:val="22"/>
                <w:szCs w:val="22"/>
                <w:lang w:val="id-ID"/>
              </w:rPr>
            </w:pPr>
            <w:r>
              <w:rPr>
                <w:sz w:val="22"/>
                <w:szCs w:val="22"/>
                <w:lang w:val="id-ID"/>
              </w:rPr>
              <w:t>0,9115</w:t>
            </w:r>
          </w:p>
        </w:tc>
        <w:tc>
          <w:tcPr>
            <w:tcW w:w="821" w:type="dxa"/>
            <w:vMerge w:val="restart"/>
            <w:tcBorders>
              <w:top w:val="single" w:sz="4" w:space="0" w:color="auto"/>
            </w:tcBorders>
            <w:vAlign w:val="center"/>
            <w:hideMark/>
          </w:tcPr>
          <w:p w:rsidR="00371627" w:rsidRPr="00403B7E" w:rsidRDefault="00371627" w:rsidP="004C74F1">
            <w:pPr>
              <w:ind w:left="0" w:firstLine="0"/>
              <w:rPr>
                <w:sz w:val="22"/>
                <w:szCs w:val="22"/>
                <w:lang w:val="id-ID"/>
              </w:rPr>
            </w:pPr>
            <w:r w:rsidRPr="00403B7E">
              <w:rPr>
                <w:sz w:val="22"/>
                <w:szCs w:val="22"/>
                <w:lang w:val="id-ID"/>
              </w:rPr>
              <w:t>1,8221</w:t>
            </w:r>
          </w:p>
        </w:tc>
        <w:tc>
          <w:tcPr>
            <w:tcW w:w="1251" w:type="dxa"/>
            <w:vMerge w:val="restart"/>
            <w:tcBorders>
              <w:top w:val="single" w:sz="4" w:space="0" w:color="auto"/>
            </w:tcBorders>
            <w:vAlign w:val="center"/>
            <w:hideMark/>
          </w:tcPr>
          <w:p w:rsidR="00371627" w:rsidRPr="00403B7E" w:rsidRDefault="00371627" w:rsidP="004C74F1">
            <w:pPr>
              <w:ind w:left="0" w:firstLine="0"/>
              <w:rPr>
                <w:sz w:val="22"/>
                <w:szCs w:val="22"/>
                <w:lang w:val="id-ID"/>
              </w:rPr>
            </w:pPr>
            <w:r w:rsidRPr="00403B7E">
              <w:rPr>
                <w:sz w:val="22"/>
                <w:szCs w:val="22"/>
                <w:lang w:val="id-ID"/>
              </w:rPr>
              <w:t>Homogen</w:t>
            </w:r>
          </w:p>
        </w:tc>
      </w:tr>
      <w:tr w:rsidR="00371627" w:rsidRPr="00403B7E" w:rsidTr="00F628D6">
        <w:trPr>
          <w:jc w:val="center"/>
        </w:trPr>
        <w:tc>
          <w:tcPr>
            <w:tcW w:w="1353" w:type="dxa"/>
            <w:tcBorders>
              <w:bottom w:val="single" w:sz="4" w:space="0" w:color="auto"/>
            </w:tcBorders>
            <w:vAlign w:val="center"/>
            <w:hideMark/>
          </w:tcPr>
          <w:p w:rsidR="00371627" w:rsidRPr="00403B7E" w:rsidRDefault="00371627" w:rsidP="004C74F1">
            <w:pPr>
              <w:ind w:left="0" w:firstLine="0"/>
              <w:rPr>
                <w:b/>
                <w:sz w:val="22"/>
                <w:szCs w:val="22"/>
                <w:lang w:val="id-ID"/>
              </w:rPr>
            </w:pPr>
            <w:r>
              <w:rPr>
                <w:b/>
                <w:sz w:val="22"/>
                <w:szCs w:val="22"/>
                <w:lang w:val="id-ID"/>
              </w:rPr>
              <w:t>Kontrol</w:t>
            </w:r>
          </w:p>
        </w:tc>
        <w:tc>
          <w:tcPr>
            <w:tcW w:w="909" w:type="dxa"/>
            <w:vMerge/>
            <w:tcBorders>
              <w:bottom w:val="single" w:sz="4" w:space="0" w:color="auto"/>
            </w:tcBorders>
            <w:vAlign w:val="center"/>
            <w:hideMark/>
          </w:tcPr>
          <w:p w:rsidR="00371627" w:rsidRPr="00403B7E" w:rsidRDefault="00371627" w:rsidP="004C74F1">
            <w:pPr>
              <w:ind w:left="0" w:firstLine="0"/>
              <w:rPr>
                <w:sz w:val="22"/>
                <w:szCs w:val="22"/>
                <w:lang w:val="id-ID"/>
              </w:rPr>
            </w:pPr>
          </w:p>
        </w:tc>
        <w:tc>
          <w:tcPr>
            <w:tcW w:w="821" w:type="dxa"/>
            <w:vMerge/>
            <w:tcBorders>
              <w:bottom w:val="single" w:sz="4" w:space="0" w:color="auto"/>
            </w:tcBorders>
            <w:vAlign w:val="center"/>
            <w:hideMark/>
          </w:tcPr>
          <w:p w:rsidR="00371627" w:rsidRPr="00403B7E" w:rsidRDefault="00371627" w:rsidP="004C74F1">
            <w:pPr>
              <w:ind w:left="0" w:firstLine="0"/>
              <w:rPr>
                <w:sz w:val="22"/>
                <w:szCs w:val="22"/>
                <w:lang w:val="id-ID"/>
              </w:rPr>
            </w:pPr>
          </w:p>
        </w:tc>
        <w:tc>
          <w:tcPr>
            <w:tcW w:w="1251" w:type="dxa"/>
            <w:vMerge/>
            <w:tcBorders>
              <w:bottom w:val="single" w:sz="4" w:space="0" w:color="auto"/>
            </w:tcBorders>
            <w:vAlign w:val="center"/>
            <w:hideMark/>
          </w:tcPr>
          <w:p w:rsidR="00371627" w:rsidRPr="00403B7E" w:rsidRDefault="00371627" w:rsidP="004C74F1">
            <w:pPr>
              <w:ind w:left="0"/>
              <w:jc w:val="center"/>
              <w:rPr>
                <w:sz w:val="22"/>
                <w:szCs w:val="22"/>
              </w:rPr>
            </w:pPr>
          </w:p>
        </w:tc>
      </w:tr>
    </w:tbl>
    <w:p w:rsidR="00371627" w:rsidRDefault="00371627" w:rsidP="00371627">
      <w:pPr>
        <w:rPr>
          <w:sz w:val="22"/>
          <w:szCs w:val="22"/>
          <w:lang w:val="id-ID"/>
        </w:rPr>
      </w:pPr>
    </w:p>
    <w:p w:rsidR="00371627" w:rsidRPr="00F50669" w:rsidRDefault="00371627" w:rsidP="00371627">
      <w:pPr>
        <w:ind w:left="0" w:firstLine="426"/>
        <w:rPr>
          <w:sz w:val="22"/>
          <w:szCs w:val="22"/>
          <w:lang w:val="id-ID"/>
        </w:rPr>
      </w:pPr>
      <w:r>
        <w:rPr>
          <w:sz w:val="22"/>
          <w:szCs w:val="22"/>
          <w:lang w:val="id-ID"/>
        </w:rPr>
        <w:t xml:space="preserve">Dapat disimpulkan </w:t>
      </w:r>
      <w:r w:rsidRPr="00F50669">
        <w:rPr>
          <w:sz w:val="22"/>
          <w:szCs w:val="22"/>
          <w:lang w:val="id-ID"/>
        </w:rPr>
        <w:t xml:space="preserve">bahwa hasil perhitungan homogenitas </w:t>
      </w:r>
      <w:r w:rsidRPr="00FF1B7E">
        <w:rPr>
          <w:sz w:val="22"/>
          <w:szCs w:val="22"/>
          <w:lang w:val="id-ID"/>
        </w:rPr>
        <w:t>p</w:t>
      </w:r>
      <w:r w:rsidRPr="00FF1B7E">
        <w:rPr>
          <w:sz w:val="22"/>
          <w:szCs w:val="22"/>
        </w:rPr>
        <w:t>os</w:t>
      </w:r>
      <w:r w:rsidR="00FF1B7E" w:rsidRPr="00FF1B7E">
        <w:rPr>
          <w:sz w:val="22"/>
          <w:szCs w:val="22"/>
          <w:lang w:val="id-ID"/>
        </w:rPr>
        <w:t>tes</w:t>
      </w:r>
      <w:r w:rsidRPr="00F50669">
        <w:rPr>
          <w:i/>
          <w:sz w:val="22"/>
          <w:szCs w:val="22"/>
          <w:lang w:val="id-ID"/>
        </w:rPr>
        <w:t xml:space="preserve"> </w:t>
      </w:r>
      <w:r w:rsidR="00FF1B7E">
        <w:rPr>
          <w:sz w:val="22"/>
          <w:szCs w:val="22"/>
          <w:lang w:val="id-ID"/>
        </w:rPr>
        <w:t>menunjukan sampel</w:t>
      </w:r>
      <w:r w:rsidRPr="00F50669">
        <w:rPr>
          <w:sz w:val="22"/>
          <w:szCs w:val="22"/>
          <w:lang w:val="id-ID"/>
        </w:rPr>
        <w:t xml:space="preserve"> penelitian ini homogen. Berdasarkan perhitungan dengan menggunakan uji Fisher diperoleh hasil F</w:t>
      </w:r>
      <w:r w:rsidRPr="00F50669">
        <w:rPr>
          <w:sz w:val="22"/>
          <w:szCs w:val="22"/>
          <w:vertAlign w:val="subscript"/>
          <w:lang w:val="id-ID"/>
        </w:rPr>
        <w:t>hitung</w:t>
      </w:r>
      <w:r w:rsidRPr="00F50669">
        <w:rPr>
          <w:sz w:val="22"/>
          <w:szCs w:val="22"/>
          <w:lang w:val="id-ID"/>
        </w:rPr>
        <w:t xml:space="preserve"> pada kelas eksperimen adalah 0,9115 sedangkan nilai F</w:t>
      </w:r>
      <w:r w:rsidRPr="00F50669">
        <w:rPr>
          <w:sz w:val="22"/>
          <w:szCs w:val="22"/>
          <w:vertAlign w:val="subscript"/>
        </w:rPr>
        <w:t>t</w:t>
      </w:r>
      <w:r w:rsidRPr="00F50669">
        <w:rPr>
          <w:sz w:val="22"/>
          <w:szCs w:val="22"/>
          <w:vertAlign w:val="subscript"/>
          <w:lang w:val="id-ID"/>
        </w:rPr>
        <w:t xml:space="preserve">abel </w:t>
      </w:r>
      <w:r w:rsidRPr="00F50669">
        <w:rPr>
          <w:sz w:val="22"/>
          <w:szCs w:val="22"/>
          <w:lang w:val="id-ID"/>
        </w:rPr>
        <w:t>adalah 1,8221. Dengan demikian F</w:t>
      </w:r>
      <w:r w:rsidRPr="00F50669">
        <w:rPr>
          <w:sz w:val="22"/>
          <w:szCs w:val="22"/>
          <w:vertAlign w:val="subscript"/>
          <w:lang w:val="id-ID"/>
        </w:rPr>
        <w:t xml:space="preserve">hitung </w:t>
      </w:r>
      <w:r w:rsidRPr="00F50669">
        <w:rPr>
          <w:sz w:val="22"/>
          <w:szCs w:val="22"/>
          <w:lang w:val="id-ID"/>
        </w:rPr>
        <w:t>&lt; F</w:t>
      </w:r>
      <w:r w:rsidRPr="00F50669">
        <w:rPr>
          <w:sz w:val="22"/>
          <w:szCs w:val="22"/>
          <w:vertAlign w:val="subscript"/>
        </w:rPr>
        <w:t>t</w:t>
      </w:r>
      <w:r w:rsidRPr="00F50669">
        <w:rPr>
          <w:sz w:val="22"/>
          <w:szCs w:val="22"/>
          <w:vertAlign w:val="subscript"/>
          <w:lang w:val="id-ID"/>
        </w:rPr>
        <w:t xml:space="preserve">abel </w:t>
      </w:r>
      <w:r w:rsidRPr="00F50669">
        <w:rPr>
          <w:sz w:val="22"/>
          <w:szCs w:val="22"/>
          <w:lang w:val="id-ID"/>
        </w:rPr>
        <w:lastRenderedPageBreak/>
        <w:t>ini berarti H</w:t>
      </w:r>
      <w:r w:rsidRPr="00F50669">
        <w:rPr>
          <w:sz w:val="22"/>
          <w:szCs w:val="22"/>
          <w:vertAlign w:val="subscript"/>
          <w:lang w:val="id-ID"/>
        </w:rPr>
        <w:t>0</w:t>
      </w:r>
      <w:r w:rsidRPr="00F50669">
        <w:rPr>
          <w:sz w:val="22"/>
          <w:szCs w:val="22"/>
          <w:lang w:val="id-ID"/>
        </w:rPr>
        <w:t xml:space="preserve"> </w:t>
      </w:r>
      <w:r w:rsidRPr="00F50669">
        <w:rPr>
          <w:sz w:val="22"/>
          <w:szCs w:val="22"/>
        </w:rPr>
        <w:t>tidak ditolak</w:t>
      </w:r>
      <w:r w:rsidRPr="00F50669">
        <w:rPr>
          <w:sz w:val="22"/>
          <w:szCs w:val="22"/>
          <w:lang w:val="id-ID"/>
        </w:rPr>
        <w:t>, dengan demikian dapat disimpulkan bahwa populasi homogen.</w:t>
      </w:r>
    </w:p>
    <w:p w:rsidR="00371627" w:rsidRPr="00124019" w:rsidRDefault="00470954" w:rsidP="00371627">
      <w:pPr>
        <w:pStyle w:val="ListParagraph"/>
        <w:numPr>
          <w:ilvl w:val="0"/>
          <w:numId w:val="2"/>
        </w:numPr>
        <w:ind w:left="426" w:hanging="426"/>
        <w:rPr>
          <w:b/>
          <w:sz w:val="22"/>
          <w:szCs w:val="22"/>
        </w:rPr>
      </w:pPr>
      <w:r>
        <w:rPr>
          <w:b/>
          <w:sz w:val="22"/>
          <w:szCs w:val="22"/>
        </w:rPr>
        <w:t xml:space="preserve">Hasil </w:t>
      </w:r>
      <w:r w:rsidR="00371627" w:rsidRPr="00124019">
        <w:rPr>
          <w:b/>
          <w:sz w:val="22"/>
          <w:szCs w:val="22"/>
        </w:rPr>
        <w:t>Uji Hipotesis</w:t>
      </w:r>
      <w:r w:rsidR="00371627" w:rsidRPr="00124019">
        <w:rPr>
          <w:b/>
          <w:sz w:val="22"/>
          <w:szCs w:val="22"/>
          <w:lang w:val="id-ID"/>
        </w:rPr>
        <w:t xml:space="preserve"> </w:t>
      </w:r>
    </w:p>
    <w:p w:rsidR="00237EDE" w:rsidRDefault="009A1BD5" w:rsidP="00371627">
      <w:pPr>
        <w:ind w:left="0" w:firstLine="426"/>
        <w:rPr>
          <w:sz w:val="22"/>
        </w:rPr>
      </w:pPr>
      <w:r>
        <w:rPr>
          <w:sz w:val="22"/>
        </w:rPr>
        <w:t xml:space="preserve">Sesuai dengan rumusan masalah penelitian, maka </w:t>
      </w:r>
      <w:r w:rsidR="00237EDE">
        <w:rPr>
          <w:sz w:val="22"/>
        </w:rPr>
        <w:t>pengujian hipotesis yang akan diuji adalah ;</w:t>
      </w:r>
    </w:p>
    <w:p w:rsidR="00237EDE" w:rsidRDefault="00237EDE" w:rsidP="00371627">
      <w:pPr>
        <w:ind w:left="0" w:firstLine="426"/>
        <w:rPr>
          <w:rFonts w:eastAsiaTheme="minorEastAsia"/>
          <w:sz w:val="22"/>
        </w:rPr>
      </w:pPr>
      <w:r>
        <w:rPr>
          <w:sz w:val="22"/>
        </w:rPr>
        <w:t xml:space="preserve">Ho: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r>
              <w:rPr>
                <w:rFonts w:ascii="Cambria Math" w:hAnsi="Cambria Math"/>
                <w:sz w:val="22"/>
              </w:rPr>
              <m:t>μ</m:t>
            </m:r>
          </m:e>
          <m:sub>
            <m:r>
              <w:rPr>
                <w:rFonts w:ascii="Cambria Math" w:hAnsi="Cambria Math"/>
                <w:sz w:val="22"/>
              </w:rPr>
              <m:t>2</m:t>
            </m:r>
          </m:sub>
        </m:sSub>
      </m:oMath>
    </w:p>
    <w:p w:rsidR="00237EDE" w:rsidRDefault="00237EDE" w:rsidP="00237EDE">
      <w:pPr>
        <w:ind w:left="0" w:firstLine="0"/>
        <w:rPr>
          <w:rFonts w:eastAsiaTheme="minorEastAsia"/>
          <w:sz w:val="22"/>
        </w:rPr>
      </w:pPr>
      <w:r>
        <w:rPr>
          <w:sz w:val="22"/>
        </w:rPr>
        <w:t>Rata-rata kemampuan pemahaman konsep matematis siswa yang diajar menggunakan model pembelajaran kooperatif tipe NHT lebih rendah atau sama dengan dari pada Rata-rata kemampuan pemahaman konsep matematis siswa yang diajar menggunakan model pembelajaran langsung.</w:t>
      </w:r>
    </w:p>
    <w:p w:rsidR="00237EDE" w:rsidRPr="00237EDE" w:rsidRDefault="00237EDE" w:rsidP="00371627">
      <w:pPr>
        <w:ind w:left="0" w:firstLine="426"/>
        <w:rPr>
          <w:rFonts w:eastAsiaTheme="minorEastAsia"/>
          <w:sz w:val="22"/>
        </w:rPr>
      </w:pPr>
      <w:r>
        <w:rPr>
          <w:rFonts w:eastAsiaTheme="minorEastAsia"/>
          <w:sz w:val="22"/>
        </w:rPr>
        <w:t xml:space="preserve">Ha: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1</m:t>
            </m:r>
          </m:sub>
        </m:sSub>
        <m:r>
          <w:rPr>
            <w:rFonts w:ascii="Cambria Math" w:hAnsi="Cambria Math"/>
            <w:sz w:val="22"/>
          </w:rPr>
          <m:t>&gt;</m:t>
        </m:r>
        <m:sSub>
          <m:sSubPr>
            <m:ctrlPr>
              <w:rPr>
                <w:rFonts w:ascii="Cambria Math" w:hAnsi="Cambria Math"/>
                <w:i/>
                <w:sz w:val="22"/>
              </w:rPr>
            </m:ctrlPr>
          </m:sSubPr>
          <m:e>
            <m:r>
              <w:rPr>
                <w:rFonts w:ascii="Cambria Math" w:hAnsi="Cambria Math"/>
                <w:sz w:val="22"/>
              </w:rPr>
              <m:t>μ</m:t>
            </m:r>
          </m:e>
          <m:sub>
            <m:r>
              <w:rPr>
                <w:rFonts w:ascii="Cambria Math" w:hAnsi="Cambria Math"/>
                <w:sz w:val="22"/>
              </w:rPr>
              <m:t>2</m:t>
            </m:r>
          </m:sub>
        </m:sSub>
      </m:oMath>
    </w:p>
    <w:p w:rsidR="00237EDE" w:rsidRDefault="00237EDE" w:rsidP="00237EDE">
      <w:pPr>
        <w:ind w:left="0" w:firstLine="0"/>
        <w:rPr>
          <w:rFonts w:eastAsiaTheme="minorEastAsia"/>
          <w:sz w:val="22"/>
        </w:rPr>
      </w:pPr>
      <w:r>
        <w:rPr>
          <w:sz w:val="22"/>
        </w:rPr>
        <w:t>Rata-rata kemampuan pemahaman konsep matematis siswa yang diajar menggunakan model pembelajaran kooperatif tipe NHT lebih tinggi dari pada Rata-rata kemampuan pemahaman konsep matematis siswa yang diajar menggunakan model pembelajaran langsung.</w:t>
      </w:r>
    </w:p>
    <w:p w:rsidR="00237EDE" w:rsidRPr="00237EDE" w:rsidRDefault="00237EDE" w:rsidP="00371627">
      <w:pPr>
        <w:ind w:left="0" w:firstLine="426"/>
        <w:rPr>
          <w:rFonts w:eastAsiaTheme="minorEastAsia"/>
          <w:sz w:val="22"/>
        </w:rPr>
      </w:pPr>
    </w:p>
    <w:p w:rsidR="00371627" w:rsidRDefault="00237EDE" w:rsidP="00371627">
      <w:pPr>
        <w:ind w:left="0" w:firstLine="426"/>
        <w:rPr>
          <w:sz w:val="22"/>
          <w:szCs w:val="22"/>
        </w:rPr>
      </w:pPr>
      <w:r>
        <w:rPr>
          <w:sz w:val="22"/>
        </w:rPr>
        <w:t>T</w:t>
      </w:r>
      <w:r w:rsidR="009A1BD5">
        <w:rPr>
          <w:sz w:val="22"/>
        </w:rPr>
        <w:t>eknik</w:t>
      </w:r>
      <w:r>
        <w:rPr>
          <w:sz w:val="22"/>
        </w:rPr>
        <w:t xml:space="preserve"> </w:t>
      </w:r>
      <w:r w:rsidR="009A1BD5">
        <w:rPr>
          <w:sz w:val="22"/>
        </w:rPr>
        <w:t xml:space="preserve"> yang digunakan dalam menganalisis data untuk menguji hipotesisnya menggunakan uji-t.  </w:t>
      </w:r>
      <w:r w:rsidR="00371627" w:rsidRPr="004F0713">
        <w:rPr>
          <w:sz w:val="22"/>
        </w:rPr>
        <w:t>Setela</w:t>
      </w:r>
      <w:r w:rsidR="00371627" w:rsidRPr="00F50669">
        <w:rPr>
          <w:sz w:val="22"/>
          <w:szCs w:val="22"/>
        </w:rPr>
        <w:t xml:space="preserve">h uji prasyarat, maka didapat bahwa kedua kelas berdistribusi normal dan homogen. Pengujian selanjutnya dilakukan uji </w:t>
      </w:r>
      <w:r w:rsidR="007C3A77">
        <w:rPr>
          <w:sz w:val="22"/>
          <w:szCs w:val="22"/>
        </w:rPr>
        <w:t xml:space="preserve">perbedaan </w:t>
      </w:r>
      <w:r w:rsidR="00470954">
        <w:rPr>
          <w:sz w:val="22"/>
          <w:szCs w:val="22"/>
        </w:rPr>
        <w:t>rata-rata dua sampel independen</w:t>
      </w:r>
      <w:r w:rsidR="007C3A77">
        <w:rPr>
          <w:sz w:val="22"/>
          <w:szCs w:val="22"/>
        </w:rPr>
        <w:t xml:space="preserve"> dengan menggunakan uji t.</w:t>
      </w:r>
      <w:r w:rsidR="004C74F1">
        <w:rPr>
          <w:sz w:val="22"/>
          <w:szCs w:val="22"/>
        </w:rPr>
        <w:t xml:space="preserve"> hasil uji t disajikan pada tabel 6.</w:t>
      </w:r>
    </w:p>
    <w:p w:rsidR="004C74F1" w:rsidRDefault="004C74F1" w:rsidP="00371627">
      <w:pPr>
        <w:ind w:left="0" w:firstLine="426"/>
        <w:rPr>
          <w:sz w:val="22"/>
          <w:szCs w:val="22"/>
        </w:rPr>
      </w:pPr>
    </w:p>
    <w:p w:rsidR="004C74F1" w:rsidRPr="00237EDE" w:rsidRDefault="004C74F1" w:rsidP="00371627">
      <w:pPr>
        <w:ind w:left="0" w:firstLine="426"/>
        <w:rPr>
          <w:b/>
          <w:sz w:val="22"/>
          <w:szCs w:val="22"/>
        </w:rPr>
      </w:pPr>
      <w:r w:rsidRPr="00237EDE">
        <w:rPr>
          <w:b/>
          <w:sz w:val="22"/>
          <w:szCs w:val="22"/>
        </w:rPr>
        <w:t>Tabel</w:t>
      </w:r>
      <w:r w:rsidR="00237EDE" w:rsidRPr="00237EDE">
        <w:rPr>
          <w:b/>
          <w:sz w:val="22"/>
          <w:szCs w:val="22"/>
        </w:rPr>
        <w:t xml:space="preserve"> </w:t>
      </w:r>
      <w:r w:rsidR="00F628D6">
        <w:rPr>
          <w:b/>
          <w:sz w:val="22"/>
          <w:szCs w:val="22"/>
        </w:rPr>
        <w:t>7</w:t>
      </w:r>
      <w:r w:rsidR="00237EDE" w:rsidRPr="00237EDE">
        <w:rPr>
          <w:b/>
          <w:sz w:val="22"/>
          <w:szCs w:val="22"/>
        </w:rPr>
        <w:t>. Hasil UJi Hipotesis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483"/>
        <w:gridCol w:w="1483"/>
      </w:tblGrid>
      <w:tr w:rsidR="004C74F1" w:rsidTr="00F628D6">
        <w:tc>
          <w:tcPr>
            <w:tcW w:w="1483" w:type="dxa"/>
            <w:tcBorders>
              <w:top w:val="single" w:sz="4" w:space="0" w:color="auto"/>
              <w:bottom w:val="single" w:sz="4" w:space="0" w:color="auto"/>
            </w:tcBorders>
            <w:vAlign w:val="center"/>
          </w:tcPr>
          <w:p w:rsidR="004C74F1" w:rsidRPr="00403B7E" w:rsidRDefault="009A6D9C" w:rsidP="004C74F1">
            <w:pPr>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hitung</m:t>
                    </m:r>
                  </m:sub>
                </m:sSub>
              </m:oMath>
            </m:oMathPara>
          </w:p>
        </w:tc>
        <w:tc>
          <w:tcPr>
            <w:tcW w:w="1483" w:type="dxa"/>
            <w:tcBorders>
              <w:top w:val="single" w:sz="4" w:space="0" w:color="auto"/>
              <w:bottom w:val="single" w:sz="4" w:space="0" w:color="auto"/>
            </w:tcBorders>
            <w:vAlign w:val="center"/>
          </w:tcPr>
          <w:p w:rsidR="004C74F1" w:rsidRPr="00403B7E" w:rsidRDefault="009A6D9C" w:rsidP="004C74F1">
            <w:pPr>
              <w:ind w:left="0"/>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tabel</m:t>
                    </m:r>
                  </m:sub>
                </m:sSub>
              </m:oMath>
            </m:oMathPara>
          </w:p>
        </w:tc>
        <w:tc>
          <w:tcPr>
            <w:tcW w:w="1483" w:type="dxa"/>
            <w:tcBorders>
              <w:top w:val="single" w:sz="4" w:space="0" w:color="auto"/>
              <w:bottom w:val="single" w:sz="4" w:space="0" w:color="auto"/>
            </w:tcBorders>
          </w:tcPr>
          <w:p w:rsidR="004C74F1" w:rsidRPr="004C74F1" w:rsidRDefault="004C74F1" w:rsidP="004C74F1">
            <w:pPr>
              <w:ind w:left="0" w:firstLine="0"/>
              <w:rPr>
                <w:sz w:val="22"/>
                <w:szCs w:val="22"/>
                <w:lang w:val="en-ID"/>
              </w:rPr>
            </w:pPr>
            <w:r>
              <w:rPr>
                <w:sz w:val="22"/>
                <w:szCs w:val="22"/>
                <w:lang w:val="en-ID"/>
              </w:rPr>
              <w:t>Keterangan</w:t>
            </w:r>
          </w:p>
        </w:tc>
      </w:tr>
      <w:tr w:rsidR="004C74F1" w:rsidTr="00F628D6">
        <w:tc>
          <w:tcPr>
            <w:tcW w:w="1483" w:type="dxa"/>
            <w:tcBorders>
              <w:top w:val="single" w:sz="4" w:space="0" w:color="auto"/>
              <w:bottom w:val="single" w:sz="4" w:space="0" w:color="auto"/>
            </w:tcBorders>
          </w:tcPr>
          <w:p w:rsidR="004C74F1" w:rsidRPr="00520246" w:rsidRDefault="00520246" w:rsidP="004C74F1">
            <w:pPr>
              <w:ind w:left="0" w:firstLine="0"/>
              <w:rPr>
                <w:sz w:val="22"/>
                <w:szCs w:val="22"/>
                <w:lang w:val="en-ID"/>
              </w:rPr>
            </w:pPr>
            <w:r>
              <w:rPr>
                <w:sz w:val="22"/>
                <w:szCs w:val="22"/>
                <w:lang w:val="en-ID"/>
              </w:rPr>
              <w:t>10,496</w:t>
            </w:r>
          </w:p>
        </w:tc>
        <w:tc>
          <w:tcPr>
            <w:tcW w:w="1483" w:type="dxa"/>
            <w:tcBorders>
              <w:top w:val="single" w:sz="4" w:space="0" w:color="auto"/>
              <w:bottom w:val="single" w:sz="4" w:space="0" w:color="auto"/>
            </w:tcBorders>
          </w:tcPr>
          <w:p w:rsidR="004C74F1" w:rsidRPr="00520246" w:rsidRDefault="00520246" w:rsidP="004C74F1">
            <w:pPr>
              <w:ind w:left="0" w:firstLine="0"/>
              <w:rPr>
                <w:sz w:val="22"/>
                <w:szCs w:val="22"/>
                <w:lang w:val="en-ID"/>
              </w:rPr>
            </w:pPr>
            <w:r>
              <w:rPr>
                <w:sz w:val="22"/>
                <w:szCs w:val="22"/>
                <w:lang w:val="en-ID"/>
              </w:rPr>
              <w:t>2,386</w:t>
            </w:r>
          </w:p>
        </w:tc>
        <w:tc>
          <w:tcPr>
            <w:tcW w:w="1483" w:type="dxa"/>
            <w:tcBorders>
              <w:top w:val="single" w:sz="4" w:space="0" w:color="auto"/>
              <w:bottom w:val="single" w:sz="4" w:space="0" w:color="auto"/>
            </w:tcBorders>
          </w:tcPr>
          <w:p w:rsidR="004C74F1" w:rsidRPr="00520246" w:rsidRDefault="00520246" w:rsidP="004C74F1">
            <w:pPr>
              <w:ind w:left="0" w:firstLine="0"/>
              <w:rPr>
                <w:sz w:val="22"/>
                <w:szCs w:val="22"/>
                <w:lang w:val="en-ID"/>
              </w:rPr>
            </w:pPr>
            <w:r>
              <w:rPr>
                <w:sz w:val="22"/>
                <w:szCs w:val="22"/>
                <w:lang w:val="en-ID"/>
              </w:rPr>
              <w:t>Tolak Ho</w:t>
            </w:r>
          </w:p>
        </w:tc>
      </w:tr>
    </w:tbl>
    <w:p w:rsidR="00371627" w:rsidRPr="00BD4158" w:rsidRDefault="00371627" w:rsidP="00371627">
      <w:pPr>
        <w:ind w:left="0" w:firstLine="426"/>
        <w:rPr>
          <w:sz w:val="22"/>
          <w:szCs w:val="22"/>
          <w:lang w:val="id-ID"/>
        </w:rPr>
      </w:pPr>
    </w:p>
    <w:p w:rsidR="00520246" w:rsidRDefault="00520246" w:rsidP="00520246">
      <w:pPr>
        <w:ind w:left="0" w:firstLine="426"/>
        <w:rPr>
          <w:rFonts w:eastAsiaTheme="minorEastAsia"/>
          <w:sz w:val="22"/>
          <w:szCs w:val="22"/>
        </w:rPr>
      </w:pPr>
      <w:r>
        <w:rPr>
          <w:rFonts w:eastAsiaTheme="minorEastAsia"/>
          <w:sz w:val="22"/>
          <w:szCs w:val="22"/>
          <w:lang w:val="en-ID"/>
        </w:rPr>
        <w:t>Denga</w:t>
      </w:r>
      <w:r w:rsidR="0073427C">
        <w:rPr>
          <w:rFonts w:eastAsiaTheme="minorEastAsia"/>
          <w:sz w:val="22"/>
          <w:szCs w:val="22"/>
          <w:lang w:val="en-ID"/>
        </w:rPr>
        <w:t>n</w:t>
      </w:r>
      <w:r>
        <w:rPr>
          <w:rFonts w:eastAsiaTheme="minorEastAsia"/>
          <w:sz w:val="22"/>
          <w:szCs w:val="22"/>
          <w:lang w:val="en-ID"/>
        </w:rPr>
        <w:t xml:space="preserve"> taraf signifikansi 5% diperoleh</w:t>
      </w:r>
      <w:r w:rsidRPr="00520246">
        <w:rPr>
          <w:rFonts w:eastAsiaTheme="minorEastAsia"/>
          <w:sz w:val="22"/>
          <w:szCs w:val="22"/>
          <w:lang w:val="en-ID"/>
        </w:rPr>
        <w:t xml:space="preserve">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tabel</m:t>
            </m:r>
          </m:sub>
        </m:sSub>
      </m:oMath>
      <w:r w:rsidRPr="00520246">
        <w:rPr>
          <w:rFonts w:eastAsiaTheme="minorEastAsia"/>
          <w:sz w:val="22"/>
          <w:szCs w:val="22"/>
        </w:rPr>
        <w:t xml:space="preserve"> sebesar 2,386</w:t>
      </w:r>
      <w:r>
        <w:rPr>
          <w:rFonts w:eastAsiaTheme="minorEastAsia"/>
          <w:sz w:val="22"/>
          <w:szCs w:val="22"/>
        </w:rPr>
        <w:t>, d</w:t>
      </w:r>
      <w:r w:rsidRPr="00520246">
        <w:rPr>
          <w:rFonts w:eastAsiaTheme="minorEastAsia"/>
          <w:sz w:val="22"/>
          <w:szCs w:val="22"/>
        </w:rPr>
        <w:t xml:space="preserve">an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hitung</m:t>
            </m:r>
          </m:sub>
        </m:sSub>
      </m:oMath>
      <w:r>
        <w:rPr>
          <w:rFonts w:eastAsiaTheme="minorEastAsia"/>
          <w:sz w:val="22"/>
          <w:szCs w:val="22"/>
        </w:rPr>
        <w:t xml:space="preserve"> sebesar 10,496. Jadi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hitung</m:t>
            </m:r>
          </m:sub>
        </m:sSub>
      </m:oMath>
      <w:r>
        <w:rPr>
          <w:rFonts w:eastAsiaTheme="minorEastAsia"/>
          <w:b/>
          <w:sz w:val="22"/>
          <w:szCs w:val="22"/>
        </w:rPr>
        <w:t xml:space="preserve"> &gt; </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tabel</m:t>
            </m:r>
          </m:sub>
        </m:sSub>
      </m:oMath>
      <w:r>
        <w:rPr>
          <w:rFonts w:eastAsiaTheme="minorEastAsia"/>
          <w:sz w:val="22"/>
          <w:szCs w:val="22"/>
        </w:rPr>
        <w:t xml:space="preserve"> maka Ho ditolak dan Ha tidak ditolak. Maka dapat disimpulkan bahwa kemanpuan pemahaman konsep matematis siswa yang diajar menggunakn model pembelajaran kooperatif tipe NHt lebih tinggi dibandingkan dengan kemampuan pemahaman konsep matematis siswa yang diajar menggunakn model pembeljaran langsung.</w:t>
      </w:r>
    </w:p>
    <w:p w:rsidR="000A59AA" w:rsidRPr="00124019" w:rsidRDefault="000A59AA" w:rsidP="00520246">
      <w:pPr>
        <w:ind w:left="0" w:firstLine="426"/>
        <w:rPr>
          <w:rFonts w:eastAsiaTheme="minorEastAsia"/>
          <w:sz w:val="22"/>
          <w:szCs w:val="22"/>
        </w:rPr>
      </w:pPr>
      <w:r>
        <w:rPr>
          <w:rFonts w:eastAsiaTheme="minorEastAsia"/>
          <w:sz w:val="22"/>
          <w:szCs w:val="22"/>
        </w:rPr>
        <w:t xml:space="preserve">Hasil penerapan model pembelajaran kooperatif tipe NHT pada pembelajaran matemmatika di SMP Budi Utomo Binjai di kelas VII menunjukkan bahwa terjadi proses pebelajaran yang aktif dengan terlibatnya hamper semua siswa dalam diskusi kelompok. Ketika tugas dan pertanyaan diberikan diawal pada masing-maisng kelompok semua siswa melakukan proses diskusi dan serius ingin memahami tugas yang diberikan. Karena mereka merasa harus siap jika nanti nomor mereka yang akan dipanggil. Proses diskusi terlihat </w:t>
      </w:r>
      <w:r>
        <w:rPr>
          <w:rFonts w:eastAsiaTheme="minorEastAsia"/>
          <w:sz w:val="22"/>
          <w:szCs w:val="22"/>
        </w:rPr>
        <w:lastRenderedPageBreak/>
        <w:t xml:space="preserve">semakin menarik ketika guru memberikan arahan-arahan jika ada siswa yang mengalami kendla dalam menyelesaikan tugas dan pertamyaan ddiberikan. </w:t>
      </w:r>
      <w:r w:rsidR="00185A24">
        <w:rPr>
          <w:rFonts w:eastAsiaTheme="minorEastAsia"/>
          <w:sz w:val="22"/>
          <w:szCs w:val="22"/>
        </w:rPr>
        <w:t xml:space="preserve">Saat memberikan arahan guru memancing kemampuan konsep matematis siswa sampai sejauh mana mereka memahami konsep materi nya. </w:t>
      </w:r>
    </w:p>
    <w:p w:rsidR="00237EDE" w:rsidRPr="0073427C" w:rsidRDefault="00371627" w:rsidP="00185A24">
      <w:pPr>
        <w:ind w:left="0" w:firstLine="426"/>
        <w:rPr>
          <w:b/>
          <w:sz w:val="22"/>
          <w:szCs w:val="22"/>
        </w:rPr>
      </w:pPr>
      <w:r w:rsidRPr="00124019">
        <w:rPr>
          <w:rFonts w:eastAsiaTheme="minorEastAsia"/>
          <w:sz w:val="22"/>
          <w:szCs w:val="22"/>
        </w:rPr>
        <w:t xml:space="preserve"> </w:t>
      </w:r>
    </w:p>
    <w:p w:rsidR="00371627" w:rsidRDefault="00371627" w:rsidP="00371627">
      <w:pPr>
        <w:pStyle w:val="ListParagraph"/>
        <w:numPr>
          <w:ilvl w:val="0"/>
          <w:numId w:val="1"/>
        </w:numPr>
        <w:ind w:left="426" w:hanging="426"/>
        <w:rPr>
          <w:b/>
          <w:sz w:val="22"/>
          <w:szCs w:val="22"/>
        </w:rPr>
      </w:pPr>
      <w:r w:rsidRPr="0083341F">
        <w:rPr>
          <w:b/>
          <w:sz w:val="22"/>
          <w:szCs w:val="22"/>
        </w:rPr>
        <w:t>K</w:t>
      </w:r>
      <w:r w:rsidR="00185A24">
        <w:rPr>
          <w:b/>
          <w:sz w:val="22"/>
          <w:szCs w:val="22"/>
        </w:rPr>
        <w:t>ESIMPULAN</w:t>
      </w:r>
    </w:p>
    <w:p w:rsidR="00371627" w:rsidRDefault="00371627" w:rsidP="00371627">
      <w:pPr>
        <w:ind w:left="0" w:firstLine="426"/>
        <w:rPr>
          <w:sz w:val="22"/>
          <w:szCs w:val="22"/>
        </w:rPr>
      </w:pPr>
      <w:r>
        <w:rPr>
          <w:sz w:val="22"/>
          <w:szCs w:val="22"/>
        </w:rPr>
        <w:t xml:space="preserve">Berdasarkan hasil pengolahan data dan analisis data diperoleh kesimpulan bahwa </w:t>
      </w:r>
      <w:r w:rsidR="00185A24">
        <w:rPr>
          <w:sz w:val="22"/>
          <w:szCs w:val="22"/>
          <w:lang w:val="en-ID"/>
        </w:rPr>
        <w:t xml:space="preserve">kemampuan pemahaman konsep matematis </w:t>
      </w:r>
      <w:r>
        <w:rPr>
          <w:sz w:val="22"/>
          <w:szCs w:val="22"/>
        </w:rPr>
        <w:t xml:space="preserve"> siswa yang pembelajarannya menggunakan model pembelajaran</w:t>
      </w:r>
      <w:r>
        <w:rPr>
          <w:sz w:val="22"/>
          <w:szCs w:val="22"/>
          <w:lang w:val="id-ID"/>
        </w:rPr>
        <w:t xml:space="preserve"> kooperatif tipe </w:t>
      </w:r>
      <w:r>
        <w:rPr>
          <w:i/>
          <w:sz w:val="22"/>
          <w:szCs w:val="22"/>
          <w:lang w:val="id-ID"/>
        </w:rPr>
        <w:t xml:space="preserve">Numbered Head Together </w:t>
      </w:r>
      <w:r>
        <w:rPr>
          <w:sz w:val="22"/>
          <w:szCs w:val="22"/>
          <w:lang w:val="id-ID"/>
        </w:rPr>
        <w:t xml:space="preserve">(NHT) </w:t>
      </w:r>
      <w:r>
        <w:rPr>
          <w:sz w:val="22"/>
          <w:szCs w:val="22"/>
        </w:rPr>
        <w:t>lebih baik dari</w:t>
      </w:r>
      <w:r>
        <w:rPr>
          <w:sz w:val="22"/>
          <w:szCs w:val="22"/>
          <w:lang w:val="id-ID"/>
        </w:rPr>
        <w:t xml:space="preserve"> </w:t>
      </w:r>
      <w:r>
        <w:rPr>
          <w:sz w:val="22"/>
          <w:szCs w:val="22"/>
        </w:rPr>
        <w:t xml:space="preserve">pada </w:t>
      </w:r>
      <w:r w:rsidR="00185A24">
        <w:rPr>
          <w:sz w:val="22"/>
          <w:szCs w:val="22"/>
          <w:lang w:val="en-ID"/>
        </w:rPr>
        <w:t xml:space="preserve">kemampuan pemahaman konsep matematis </w:t>
      </w:r>
      <w:r w:rsidR="00185A24">
        <w:rPr>
          <w:sz w:val="22"/>
          <w:szCs w:val="22"/>
        </w:rPr>
        <w:t xml:space="preserve"> </w:t>
      </w:r>
      <w:r>
        <w:rPr>
          <w:sz w:val="22"/>
          <w:szCs w:val="22"/>
        </w:rPr>
        <w:t>siswa yang pembelajarannya menggunakan</w:t>
      </w:r>
      <w:r w:rsidR="00185A24">
        <w:rPr>
          <w:sz w:val="22"/>
          <w:szCs w:val="22"/>
        </w:rPr>
        <w:t xml:space="preserve"> model pembelajaran langsung</w:t>
      </w:r>
      <w:r>
        <w:rPr>
          <w:sz w:val="22"/>
          <w:szCs w:val="22"/>
        </w:rPr>
        <w:t>.</w:t>
      </w:r>
    </w:p>
    <w:p w:rsidR="00371627" w:rsidRDefault="00371627" w:rsidP="00371627">
      <w:pPr>
        <w:ind w:left="0" w:firstLine="0"/>
        <w:rPr>
          <w:sz w:val="22"/>
          <w:szCs w:val="22"/>
        </w:rPr>
      </w:pPr>
    </w:p>
    <w:p w:rsidR="00371627" w:rsidRPr="00E75A69" w:rsidRDefault="00371627" w:rsidP="00371627">
      <w:pPr>
        <w:pStyle w:val="ListParagraph"/>
        <w:numPr>
          <w:ilvl w:val="0"/>
          <w:numId w:val="1"/>
        </w:numPr>
        <w:ind w:left="426" w:hanging="426"/>
        <w:rPr>
          <w:b/>
          <w:sz w:val="22"/>
          <w:szCs w:val="22"/>
        </w:rPr>
      </w:pPr>
      <w:r w:rsidRPr="00CB5A1F">
        <w:rPr>
          <w:b/>
          <w:sz w:val="22"/>
          <w:szCs w:val="22"/>
        </w:rPr>
        <w:t>Daftar Pustaka</w:t>
      </w:r>
    </w:p>
    <w:p w:rsidR="00371627" w:rsidRPr="00FC2D26" w:rsidRDefault="00E953E5" w:rsidP="00FC2D26">
      <w:pPr>
        <w:pStyle w:val="FootnoteText"/>
        <w:spacing w:line="276" w:lineRule="auto"/>
        <w:ind w:left="720" w:hanging="720"/>
        <w:rPr>
          <w:sz w:val="24"/>
          <w:szCs w:val="24"/>
        </w:rPr>
      </w:pPr>
      <w:r>
        <w:rPr>
          <w:sz w:val="24"/>
          <w:szCs w:val="24"/>
        </w:rPr>
        <w:t xml:space="preserve">Affrilianto, M. </w:t>
      </w:r>
      <w:r w:rsidRPr="00E953E5">
        <w:rPr>
          <w:i/>
          <w:sz w:val="24"/>
          <w:szCs w:val="24"/>
        </w:rPr>
        <w:t>Peningkatan Pemahaman Konsep Matematis Siswa SMP dengan Pendekatan Methaporical Thinking</w:t>
      </w:r>
      <w:r>
        <w:rPr>
          <w:sz w:val="24"/>
          <w:szCs w:val="24"/>
        </w:rPr>
        <w:t xml:space="preserve"> . Jurnal Ilmiah Program Studi Matematika STKIP Siliwangi Bandung, Vol 1, No. 2. (2012)</w:t>
      </w:r>
    </w:p>
    <w:p w:rsidR="00371627" w:rsidRPr="00166806" w:rsidRDefault="00371627" w:rsidP="00371627">
      <w:pPr>
        <w:pStyle w:val="FootnoteText"/>
        <w:spacing w:line="276" w:lineRule="auto"/>
        <w:ind w:left="720" w:hanging="720"/>
        <w:rPr>
          <w:sz w:val="24"/>
          <w:szCs w:val="24"/>
          <w:lang w:val="id-ID"/>
        </w:rPr>
      </w:pPr>
      <w:r w:rsidRPr="00166806">
        <w:rPr>
          <w:sz w:val="24"/>
          <w:szCs w:val="24"/>
          <w:lang w:val="fi-FI"/>
        </w:rPr>
        <w:t>Arikunto, Suharsimi</w:t>
      </w:r>
      <w:r w:rsidRPr="00166806">
        <w:rPr>
          <w:sz w:val="24"/>
          <w:szCs w:val="24"/>
        </w:rPr>
        <w:t xml:space="preserve">. </w:t>
      </w:r>
      <w:r w:rsidRPr="00166806">
        <w:rPr>
          <w:i/>
          <w:sz w:val="24"/>
          <w:szCs w:val="24"/>
        </w:rPr>
        <w:t>Prosedur Penelitian</w:t>
      </w:r>
      <w:r w:rsidRPr="00166806">
        <w:rPr>
          <w:sz w:val="24"/>
          <w:szCs w:val="24"/>
        </w:rPr>
        <w:t>, Jakarta: Rineka Cipta, 2013</w:t>
      </w:r>
    </w:p>
    <w:p w:rsidR="00371627" w:rsidRPr="00166806" w:rsidRDefault="00371627" w:rsidP="00371627">
      <w:pPr>
        <w:pStyle w:val="FootnoteText"/>
        <w:spacing w:line="276" w:lineRule="auto"/>
        <w:ind w:left="720" w:hanging="720"/>
        <w:rPr>
          <w:color w:val="231F20"/>
          <w:w w:val="105"/>
          <w:sz w:val="24"/>
          <w:szCs w:val="24"/>
          <w:lang w:val="id-ID"/>
        </w:rPr>
      </w:pPr>
    </w:p>
    <w:p w:rsidR="00371627" w:rsidRPr="00166806" w:rsidRDefault="00371627" w:rsidP="00371627">
      <w:pPr>
        <w:pStyle w:val="FootnoteText"/>
        <w:spacing w:line="276" w:lineRule="auto"/>
        <w:ind w:left="720" w:hanging="720"/>
        <w:rPr>
          <w:sz w:val="24"/>
          <w:szCs w:val="24"/>
          <w:lang w:val="id-ID"/>
        </w:rPr>
      </w:pPr>
      <w:r w:rsidRPr="00166806">
        <w:rPr>
          <w:sz w:val="24"/>
          <w:szCs w:val="24"/>
          <w:lang w:val="id-ID"/>
        </w:rPr>
        <w:t xml:space="preserve">Huda, Miftahul, </w:t>
      </w:r>
      <w:r w:rsidRPr="00166806">
        <w:rPr>
          <w:i/>
          <w:iCs/>
          <w:sz w:val="24"/>
          <w:szCs w:val="24"/>
          <w:lang w:val="id-ID"/>
        </w:rPr>
        <w:t>Model-model pengajaran dan pembelajaran</w:t>
      </w:r>
      <w:r w:rsidRPr="00166806">
        <w:rPr>
          <w:sz w:val="24"/>
          <w:szCs w:val="24"/>
          <w:lang w:val="id-ID"/>
        </w:rPr>
        <w:t>, Yogyakarta: Pustaka Belajar Offset, 2013</w:t>
      </w:r>
    </w:p>
    <w:p w:rsidR="00371627" w:rsidRPr="00166806" w:rsidRDefault="00371627" w:rsidP="00371627">
      <w:pPr>
        <w:pStyle w:val="FootnoteText"/>
        <w:spacing w:line="276" w:lineRule="auto"/>
        <w:ind w:left="720" w:hanging="720"/>
        <w:rPr>
          <w:sz w:val="24"/>
          <w:szCs w:val="24"/>
          <w:lang w:val="id-ID"/>
        </w:rPr>
      </w:pPr>
    </w:p>
    <w:p w:rsidR="00371627" w:rsidRDefault="00371627" w:rsidP="00371627">
      <w:pPr>
        <w:shd w:val="clear" w:color="auto" w:fill="FFFFFF" w:themeFill="background1"/>
        <w:ind w:left="709" w:hanging="709"/>
        <w:rPr>
          <w:lang w:val="en-ID"/>
        </w:rPr>
      </w:pPr>
      <w:r w:rsidRPr="00166806">
        <w:t xml:space="preserve">Isjoni. </w:t>
      </w:r>
      <w:r w:rsidRPr="00166806">
        <w:rPr>
          <w:i/>
          <w:iCs/>
        </w:rPr>
        <w:t xml:space="preserve">Coopertive Learning: efektifitas pembelajaran kelompok. </w:t>
      </w:r>
      <w:r w:rsidRPr="00166806">
        <w:t>Bandung: Alfabeta</w:t>
      </w:r>
      <w:r w:rsidRPr="00166806">
        <w:rPr>
          <w:lang w:val="id-ID"/>
        </w:rPr>
        <w:t>, 2012</w:t>
      </w:r>
      <w:r w:rsidR="00E855F8">
        <w:rPr>
          <w:lang w:val="en-ID"/>
        </w:rPr>
        <w:t>., 2019</w:t>
      </w:r>
    </w:p>
    <w:p w:rsidR="00E855F8" w:rsidRDefault="00E855F8" w:rsidP="00371627">
      <w:pPr>
        <w:shd w:val="clear" w:color="auto" w:fill="FFFFFF" w:themeFill="background1"/>
        <w:ind w:left="709" w:hanging="709"/>
        <w:rPr>
          <w:lang w:val="en-ID"/>
        </w:rPr>
      </w:pPr>
    </w:p>
    <w:p w:rsidR="00E855F8" w:rsidRDefault="00E855F8" w:rsidP="00371627">
      <w:pPr>
        <w:shd w:val="clear" w:color="auto" w:fill="FFFFFF" w:themeFill="background1"/>
        <w:ind w:left="709" w:hanging="709"/>
        <w:rPr>
          <w:lang w:val="en-ID"/>
        </w:rPr>
      </w:pPr>
      <w:r>
        <w:rPr>
          <w:lang w:val="en-ID"/>
        </w:rPr>
        <w:t xml:space="preserve">Kurniati &amp; Sari, </w:t>
      </w:r>
      <w:r w:rsidRPr="00E855F8">
        <w:rPr>
          <w:i/>
          <w:lang w:val="en-ID"/>
        </w:rPr>
        <w:t>Pengaruh Penerapan Model Pembelajaran Kooperatif Tipe Numbered Head Together (NHT) terhadap Kemampuan Pemahaman Konsep Matematis ditinjau dari Kemandirian Belajar Siswa</w:t>
      </w:r>
      <w:r>
        <w:rPr>
          <w:lang w:val="en-ID"/>
        </w:rPr>
        <w:t>, Journal For Research in Mathematics Learning, Vol 2, No. 2</w:t>
      </w:r>
    </w:p>
    <w:p w:rsidR="00E855F8" w:rsidRPr="00E855F8" w:rsidRDefault="00E855F8" w:rsidP="00371627">
      <w:pPr>
        <w:shd w:val="clear" w:color="auto" w:fill="FFFFFF" w:themeFill="background1"/>
        <w:ind w:left="709" w:hanging="709"/>
        <w:rPr>
          <w:lang w:val="en-ID"/>
        </w:rPr>
      </w:pPr>
    </w:p>
    <w:p w:rsidR="00E855F8" w:rsidRPr="00E855F8" w:rsidRDefault="00E855F8" w:rsidP="00371627">
      <w:pPr>
        <w:shd w:val="clear" w:color="auto" w:fill="FFFFFF" w:themeFill="background1"/>
        <w:ind w:left="709" w:hanging="709"/>
        <w:rPr>
          <w:lang w:val="en-ID"/>
        </w:rPr>
      </w:pPr>
      <w:r>
        <w:rPr>
          <w:lang w:val="en-ID"/>
        </w:rPr>
        <w:t xml:space="preserve">Peramita, silvia, </w:t>
      </w:r>
      <w:r w:rsidRPr="00E855F8">
        <w:rPr>
          <w:i/>
          <w:lang w:val="en-ID"/>
        </w:rPr>
        <w:t xml:space="preserve">Pengaruh Penerapan Model Pembelajarn Koopertif Tipe Numbered </w:t>
      </w:r>
      <w:r w:rsidRPr="00E855F8">
        <w:rPr>
          <w:i/>
          <w:lang w:val="en-ID"/>
        </w:rPr>
        <w:lastRenderedPageBreak/>
        <w:t>Head Together (NHT) terhadap Kemampuan Pemahaman Konsep Matematis ditinjau dari Motivasi Belajar Siswa Sekolah Menengah Pertama</w:t>
      </w:r>
      <w:r>
        <w:rPr>
          <w:i/>
          <w:lang w:val="en-ID"/>
        </w:rPr>
        <w:t xml:space="preserve">, </w:t>
      </w:r>
      <w:r w:rsidRPr="00E855F8">
        <w:rPr>
          <w:lang w:val="en-ID"/>
        </w:rPr>
        <w:t>Skripsi</w:t>
      </w:r>
      <w:r>
        <w:rPr>
          <w:lang w:val="en-ID"/>
        </w:rPr>
        <w:t xml:space="preserve"> tidak dipublikasi,</w:t>
      </w:r>
      <w:r>
        <w:rPr>
          <w:i/>
          <w:lang w:val="en-ID"/>
        </w:rPr>
        <w:t xml:space="preserve"> </w:t>
      </w:r>
      <w:r>
        <w:rPr>
          <w:lang w:val="en-ID"/>
        </w:rPr>
        <w:t>2018</w:t>
      </w:r>
    </w:p>
    <w:p w:rsidR="00371627" w:rsidRPr="00166806" w:rsidRDefault="00371627" w:rsidP="00185A24">
      <w:pPr>
        <w:shd w:val="clear" w:color="auto" w:fill="FFFFFF" w:themeFill="background1"/>
        <w:ind w:left="0" w:firstLine="0"/>
        <w:rPr>
          <w:lang w:val="id-ID"/>
        </w:rPr>
      </w:pPr>
    </w:p>
    <w:p w:rsidR="00371627" w:rsidRPr="00E953E5" w:rsidRDefault="00E953E5" w:rsidP="00371627">
      <w:pPr>
        <w:shd w:val="clear" w:color="auto" w:fill="FFFFFF" w:themeFill="background1"/>
        <w:ind w:left="709" w:hanging="709"/>
        <w:rPr>
          <w:lang w:val="en-ID"/>
        </w:rPr>
      </w:pPr>
      <w:r>
        <w:rPr>
          <w:lang w:val="en-ID"/>
        </w:rPr>
        <w:t xml:space="preserve">Rahmawati &amp; Gusmania, </w:t>
      </w:r>
      <w:r w:rsidRPr="00E953E5">
        <w:rPr>
          <w:i/>
          <w:lang w:val="en-ID"/>
        </w:rPr>
        <w:t>Pengaruh Model Pembelajaran Kooperatif Tipe Numbered Head Together (NHT) terhadap Pemahaman Konsep Matematis Siswa Kelas VIIISMP Negeri 53 Batam</w:t>
      </w:r>
      <w:r>
        <w:rPr>
          <w:lang w:val="en-ID"/>
        </w:rPr>
        <w:t>, Jurnal Pythagoras 6(2); 151-160, 2017</w:t>
      </w:r>
    </w:p>
    <w:p w:rsidR="00371627" w:rsidRPr="00166806" w:rsidRDefault="00371627" w:rsidP="00371627">
      <w:pPr>
        <w:shd w:val="clear" w:color="auto" w:fill="FFFFFF" w:themeFill="background1"/>
        <w:ind w:left="709" w:hanging="709"/>
        <w:rPr>
          <w:lang w:val="id-ID"/>
        </w:rPr>
      </w:pPr>
    </w:p>
    <w:p w:rsidR="00371627" w:rsidRPr="00166806" w:rsidRDefault="00371627" w:rsidP="00371627">
      <w:pPr>
        <w:shd w:val="clear" w:color="auto" w:fill="FFFFFF" w:themeFill="background1"/>
        <w:ind w:left="709" w:hanging="709"/>
        <w:rPr>
          <w:lang w:val="id-ID"/>
        </w:rPr>
      </w:pPr>
      <w:r w:rsidRPr="00166806">
        <w:t xml:space="preserve">R.I, Arends. </w:t>
      </w:r>
      <w:r w:rsidRPr="00166806">
        <w:rPr>
          <w:i/>
          <w:iCs/>
        </w:rPr>
        <w:t>Learning to teach</w:t>
      </w:r>
      <w:r w:rsidRPr="00166806">
        <w:t>. terjemahan Herlly Prajitno S &amp; Sri Mulyantini S. New York, NY: McGraw Hill Companies. buku asli diterbitkan tahun 2007, 2008</w:t>
      </w:r>
    </w:p>
    <w:p w:rsidR="00371627" w:rsidRPr="00166806" w:rsidRDefault="00371627" w:rsidP="00371627">
      <w:pPr>
        <w:shd w:val="clear" w:color="auto" w:fill="FFFFFF" w:themeFill="background1"/>
        <w:ind w:left="709" w:hanging="709"/>
        <w:rPr>
          <w:lang w:val="id-ID"/>
        </w:rPr>
      </w:pPr>
    </w:p>
    <w:p w:rsidR="00371627" w:rsidRPr="00166806" w:rsidRDefault="00371627" w:rsidP="00371627">
      <w:pPr>
        <w:shd w:val="clear" w:color="auto" w:fill="FFFFFF" w:themeFill="background1"/>
        <w:ind w:left="709" w:hanging="709"/>
        <w:rPr>
          <w:lang w:val="id-ID"/>
        </w:rPr>
      </w:pPr>
      <w:r w:rsidRPr="00166806">
        <w:t xml:space="preserve">Sugiyono, </w:t>
      </w:r>
      <w:r w:rsidRPr="00166806">
        <w:rPr>
          <w:i/>
        </w:rPr>
        <w:t>statistika untuk penelitian</w:t>
      </w:r>
      <w:r w:rsidRPr="00166806">
        <w:t>. Bandung: Alfabeta, 2012</w:t>
      </w:r>
    </w:p>
    <w:p w:rsidR="00371627" w:rsidRPr="00166806" w:rsidRDefault="00371627" w:rsidP="00371627">
      <w:pPr>
        <w:shd w:val="clear" w:color="auto" w:fill="FFFFFF" w:themeFill="background1"/>
        <w:ind w:left="709" w:hanging="709"/>
        <w:rPr>
          <w:lang w:val="id-ID"/>
        </w:rPr>
      </w:pPr>
    </w:p>
    <w:p w:rsidR="00371627" w:rsidRPr="00E75A69" w:rsidRDefault="00371627" w:rsidP="00371627">
      <w:pPr>
        <w:ind w:left="0" w:firstLine="0"/>
        <w:rPr>
          <w:lang w:val="id-ID"/>
        </w:rPr>
      </w:pPr>
    </w:p>
    <w:p w:rsidR="00EA2332" w:rsidRDefault="00EA2332"/>
    <w:sectPr w:rsidR="00EA2332" w:rsidSect="006A5F46">
      <w:type w:val="continuous"/>
      <w:pgSz w:w="11907" w:h="16840" w:code="9"/>
      <w:pgMar w:top="1985" w:right="1134" w:bottom="1134" w:left="1134" w:header="720" w:footer="720" w:gutter="0"/>
      <w:paperSrc w:first="7" w:other="7"/>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9C" w:rsidRDefault="009A6D9C" w:rsidP="00371627">
      <w:r>
        <w:separator/>
      </w:r>
    </w:p>
  </w:endnote>
  <w:endnote w:type="continuationSeparator" w:id="0">
    <w:p w:rsidR="009A6D9C" w:rsidRDefault="009A6D9C" w:rsidP="0037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22" w:rsidRDefault="000B5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268464"/>
      <w:docPartObj>
        <w:docPartGallery w:val="Page Numbers (Bottom of Page)"/>
        <w:docPartUnique/>
      </w:docPartObj>
    </w:sdtPr>
    <w:sdtEndPr>
      <w:rPr>
        <w:noProof/>
      </w:rPr>
    </w:sdtEndPr>
    <w:sdtContent>
      <w:bookmarkStart w:id="0" w:name="_GoBack" w:displacedByCustomXml="prev"/>
      <w:bookmarkEnd w:id="0" w:displacedByCustomXml="prev"/>
      <w:p w:rsidR="000B5122" w:rsidRDefault="000B5122">
        <w:pPr>
          <w:pStyle w:val="Footer"/>
          <w:jc w:val="right"/>
        </w:pPr>
        <w:r>
          <w:fldChar w:fldCharType="begin"/>
        </w:r>
        <w:r>
          <w:instrText xml:space="preserve"> PAGE   \* MERGEFORMAT </w:instrText>
        </w:r>
        <w:r>
          <w:fldChar w:fldCharType="separate"/>
        </w:r>
        <w:r w:rsidR="00B92D55">
          <w:rPr>
            <w:noProof/>
          </w:rPr>
          <w:t>171</w:t>
        </w:r>
        <w:r>
          <w:rPr>
            <w:noProof/>
          </w:rPr>
          <w:fldChar w:fldCharType="end"/>
        </w:r>
      </w:p>
    </w:sdtContent>
  </w:sdt>
  <w:p w:rsidR="000B5122" w:rsidRDefault="000B5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22" w:rsidRDefault="000B5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9C" w:rsidRDefault="009A6D9C" w:rsidP="00371627">
      <w:r>
        <w:separator/>
      </w:r>
    </w:p>
  </w:footnote>
  <w:footnote w:type="continuationSeparator" w:id="0">
    <w:p w:rsidR="009A6D9C" w:rsidRDefault="009A6D9C" w:rsidP="00371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22" w:rsidRDefault="000B5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22" w:rsidRDefault="000B5122" w:rsidP="000B5122">
    <w:pPr>
      <w:pStyle w:val="Header"/>
      <w:jc w:val="right"/>
      <w:rPr>
        <w:b/>
        <w:i/>
      </w:rPr>
    </w:pPr>
    <w:r>
      <w:rPr>
        <w:b/>
        <w:i/>
      </w:rPr>
      <w:t>Jurnal Serunai Ilmu Pendidikan</w:t>
    </w:r>
  </w:p>
  <w:p w:rsidR="000B5122" w:rsidRDefault="000B5122" w:rsidP="000B5122">
    <w:pPr>
      <w:pStyle w:val="Header"/>
      <w:jc w:val="right"/>
      <w:rPr>
        <w:b/>
        <w:i/>
      </w:rPr>
    </w:pPr>
    <w:r>
      <w:rPr>
        <w:b/>
        <w:i/>
      </w:rPr>
      <w:t>Vol.5, No.</w:t>
    </w:r>
    <w:r>
      <w:rPr>
        <w:b/>
        <w:i/>
        <w:lang w:val="en-ID"/>
      </w:rPr>
      <w:t>2</w:t>
    </w:r>
    <w:r>
      <w:rPr>
        <w:b/>
        <w:i/>
      </w:rPr>
      <w:t xml:space="preserve">, </w:t>
    </w:r>
    <w:r>
      <w:rPr>
        <w:b/>
        <w:i/>
        <w:lang w:val="en-ID"/>
      </w:rPr>
      <w:t xml:space="preserve">Desember </w:t>
    </w:r>
    <w:r>
      <w:rPr>
        <w:b/>
        <w:i/>
      </w:rPr>
      <w:t>2019</w:t>
    </w:r>
  </w:p>
  <w:p w:rsidR="000B5122" w:rsidRDefault="000B5122" w:rsidP="000B5122">
    <w:pPr>
      <w:pStyle w:val="Header"/>
      <w:jc w:val="right"/>
      <w:rPr>
        <w:b/>
        <w:i/>
      </w:rPr>
    </w:pPr>
    <w:r>
      <w:rPr>
        <w:b/>
        <w:i/>
      </w:rPr>
      <w:t>e-ISSN 2621 – 2676</w:t>
    </w:r>
  </w:p>
  <w:p w:rsidR="000B5122" w:rsidRDefault="000B5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22" w:rsidRDefault="000B5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6A4"/>
    <w:multiLevelType w:val="hybridMultilevel"/>
    <w:tmpl w:val="EE3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76628"/>
    <w:multiLevelType w:val="hybridMultilevel"/>
    <w:tmpl w:val="1E6EE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E5EF0"/>
    <w:multiLevelType w:val="hybridMultilevel"/>
    <w:tmpl w:val="0E460D2A"/>
    <w:lvl w:ilvl="0" w:tplc="69FA1C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27"/>
    <w:rsid w:val="000060F0"/>
    <w:rsid w:val="00006F90"/>
    <w:rsid w:val="000458EA"/>
    <w:rsid w:val="00052AB0"/>
    <w:rsid w:val="0009796E"/>
    <w:rsid w:val="000A59AA"/>
    <w:rsid w:val="000B5122"/>
    <w:rsid w:val="000D7028"/>
    <w:rsid w:val="00151FBC"/>
    <w:rsid w:val="00185A24"/>
    <w:rsid w:val="001E72F6"/>
    <w:rsid w:val="001F677C"/>
    <w:rsid w:val="00217DED"/>
    <w:rsid w:val="00232E81"/>
    <w:rsid w:val="00237EDE"/>
    <w:rsid w:val="002D6E22"/>
    <w:rsid w:val="002E13F8"/>
    <w:rsid w:val="002F47F6"/>
    <w:rsid w:val="00331C1A"/>
    <w:rsid w:val="003630AE"/>
    <w:rsid w:val="00371627"/>
    <w:rsid w:val="003B487C"/>
    <w:rsid w:val="003B71DF"/>
    <w:rsid w:val="003D2287"/>
    <w:rsid w:val="00470954"/>
    <w:rsid w:val="004C74F1"/>
    <w:rsid w:val="004F6C5A"/>
    <w:rsid w:val="00520246"/>
    <w:rsid w:val="005241C2"/>
    <w:rsid w:val="00557B1C"/>
    <w:rsid w:val="005B0015"/>
    <w:rsid w:val="005D6995"/>
    <w:rsid w:val="00600228"/>
    <w:rsid w:val="00642220"/>
    <w:rsid w:val="00660BD3"/>
    <w:rsid w:val="006A5F46"/>
    <w:rsid w:val="006C3A91"/>
    <w:rsid w:val="00701BA2"/>
    <w:rsid w:val="00701F28"/>
    <w:rsid w:val="0073427C"/>
    <w:rsid w:val="00766CFF"/>
    <w:rsid w:val="00774B4D"/>
    <w:rsid w:val="00792357"/>
    <w:rsid w:val="007C3A77"/>
    <w:rsid w:val="007E4D4E"/>
    <w:rsid w:val="00823808"/>
    <w:rsid w:val="008E75E1"/>
    <w:rsid w:val="009A1BD5"/>
    <w:rsid w:val="009A6D9C"/>
    <w:rsid w:val="009F0615"/>
    <w:rsid w:val="00A35EA5"/>
    <w:rsid w:val="00A91C67"/>
    <w:rsid w:val="00B031E2"/>
    <w:rsid w:val="00B209CE"/>
    <w:rsid w:val="00B515B6"/>
    <w:rsid w:val="00B92D55"/>
    <w:rsid w:val="00C67B4C"/>
    <w:rsid w:val="00C90E96"/>
    <w:rsid w:val="00CF4EE0"/>
    <w:rsid w:val="00D1523D"/>
    <w:rsid w:val="00D811A0"/>
    <w:rsid w:val="00E7378E"/>
    <w:rsid w:val="00E855F8"/>
    <w:rsid w:val="00E953E5"/>
    <w:rsid w:val="00EA2332"/>
    <w:rsid w:val="00ED1662"/>
    <w:rsid w:val="00EE6AC7"/>
    <w:rsid w:val="00F25D42"/>
    <w:rsid w:val="00F628D6"/>
    <w:rsid w:val="00F92D47"/>
    <w:rsid w:val="00FC2D26"/>
    <w:rsid w:val="00FE3F01"/>
    <w:rsid w:val="00FE4BEF"/>
    <w:rsid w:val="00FF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27"/>
    <w:pPr>
      <w:spacing w:after="0" w:line="240" w:lineRule="auto"/>
      <w:ind w:left="1276" w:hanging="1276"/>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71627"/>
    <w:pPr>
      <w:ind w:left="720"/>
      <w:contextualSpacing/>
    </w:pPr>
  </w:style>
  <w:style w:type="paragraph" w:styleId="FootnoteText">
    <w:name w:val="footnote text"/>
    <w:basedOn w:val="Normal"/>
    <w:link w:val="FootnoteTextChar"/>
    <w:uiPriority w:val="99"/>
    <w:unhideWhenUsed/>
    <w:rsid w:val="00371627"/>
    <w:pPr>
      <w:ind w:left="0" w:firstLine="0"/>
    </w:pPr>
    <w:rPr>
      <w:sz w:val="20"/>
      <w:szCs w:val="20"/>
    </w:rPr>
  </w:style>
  <w:style w:type="character" w:customStyle="1" w:styleId="FootnoteTextChar">
    <w:name w:val="Footnote Text Char"/>
    <w:basedOn w:val="DefaultParagraphFont"/>
    <w:link w:val="FootnoteText"/>
    <w:uiPriority w:val="99"/>
    <w:rsid w:val="00371627"/>
    <w:rPr>
      <w:rFonts w:ascii="Times New Roman" w:hAnsi="Times New Roman" w:cs="Times New Roman"/>
      <w:sz w:val="20"/>
      <w:szCs w:val="20"/>
    </w:rPr>
  </w:style>
  <w:style w:type="table" w:styleId="TableGrid">
    <w:name w:val="Table Grid"/>
    <w:basedOn w:val="TableNormal"/>
    <w:uiPriority w:val="59"/>
    <w:rsid w:val="00371627"/>
    <w:pPr>
      <w:spacing w:after="0" w:line="240" w:lineRule="auto"/>
      <w:ind w:left="425"/>
      <w:jc w:val="both"/>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627"/>
    <w:rPr>
      <w:rFonts w:ascii="Tahoma" w:hAnsi="Tahoma" w:cs="Tahoma"/>
      <w:sz w:val="16"/>
      <w:szCs w:val="16"/>
    </w:rPr>
  </w:style>
  <w:style w:type="character" w:customStyle="1" w:styleId="BalloonTextChar">
    <w:name w:val="Balloon Text Char"/>
    <w:basedOn w:val="DefaultParagraphFont"/>
    <w:link w:val="BalloonText"/>
    <w:uiPriority w:val="99"/>
    <w:semiHidden/>
    <w:rsid w:val="00371627"/>
    <w:rPr>
      <w:rFonts w:ascii="Tahoma" w:hAnsi="Tahoma" w:cs="Tahoma"/>
      <w:sz w:val="16"/>
      <w:szCs w:val="16"/>
    </w:rPr>
  </w:style>
  <w:style w:type="paragraph" w:styleId="Title">
    <w:name w:val="Title"/>
    <w:basedOn w:val="Normal"/>
    <w:link w:val="TitleChar"/>
    <w:qFormat/>
    <w:rsid w:val="00371627"/>
    <w:pPr>
      <w:ind w:left="0" w:firstLine="0"/>
      <w:jc w:val="center"/>
    </w:pPr>
    <w:rPr>
      <w:rFonts w:eastAsia="Times New Roman"/>
      <w:b/>
      <w:bCs/>
    </w:rPr>
  </w:style>
  <w:style w:type="character" w:customStyle="1" w:styleId="TitleChar">
    <w:name w:val="Title Char"/>
    <w:basedOn w:val="DefaultParagraphFont"/>
    <w:link w:val="Title"/>
    <w:rsid w:val="00371627"/>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371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71627"/>
    <w:rPr>
      <w:rFonts w:ascii="Courier New" w:eastAsia="Times New Roman" w:hAnsi="Courier New" w:cs="Courier New"/>
      <w:sz w:val="20"/>
      <w:szCs w:val="20"/>
      <w:lang w:val="id-ID" w:eastAsia="id-ID"/>
    </w:rPr>
  </w:style>
  <w:style w:type="character" w:customStyle="1" w:styleId="ListParagraphChar">
    <w:name w:val="List Paragraph Char"/>
    <w:aliases w:val="Body of text Char"/>
    <w:basedOn w:val="DefaultParagraphFont"/>
    <w:link w:val="ListParagraph"/>
    <w:uiPriority w:val="34"/>
    <w:rsid w:val="00371627"/>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371627"/>
    <w:rPr>
      <w:vertAlign w:val="superscript"/>
    </w:rPr>
  </w:style>
  <w:style w:type="character" w:styleId="Hyperlink">
    <w:name w:val="Hyperlink"/>
    <w:basedOn w:val="DefaultParagraphFont"/>
    <w:uiPriority w:val="99"/>
    <w:unhideWhenUsed/>
    <w:rsid w:val="00371627"/>
    <w:rPr>
      <w:color w:val="0563C1" w:themeColor="hyperlink"/>
      <w:u w:val="single"/>
    </w:rPr>
  </w:style>
  <w:style w:type="table" w:customStyle="1" w:styleId="TableGrid1">
    <w:name w:val="Table Grid1"/>
    <w:basedOn w:val="TableNormal"/>
    <w:next w:val="TableGrid"/>
    <w:uiPriority w:val="59"/>
    <w:rsid w:val="0037162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37EDE"/>
    <w:rPr>
      <w:color w:val="808080"/>
    </w:rPr>
  </w:style>
  <w:style w:type="paragraph" w:styleId="Header">
    <w:name w:val="header"/>
    <w:basedOn w:val="Normal"/>
    <w:link w:val="HeaderChar"/>
    <w:uiPriority w:val="99"/>
    <w:unhideWhenUsed/>
    <w:rsid w:val="000B5122"/>
    <w:pPr>
      <w:tabs>
        <w:tab w:val="center" w:pos="4680"/>
        <w:tab w:val="right" w:pos="9360"/>
      </w:tabs>
    </w:pPr>
  </w:style>
  <w:style w:type="character" w:customStyle="1" w:styleId="HeaderChar">
    <w:name w:val="Header Char"/>
    <w:basedOn w:val="DefaultParagraphFont"/>
    <w:link w:val="Header"/>
    <w:uiPriority w:val="99"/>
    <w:rsid w:val="000B5122"/>
    <w:rPr>
      <w:rFonts w:ascii="Times New Roman" w:hAnsi="Times New Roman" w:cs="Times New Roman"/>
      <w:sz w:val="24"/>
      <w:szCs w:val="24"/>
    </w:rPr>
  </w:style>
  <w:style w:type="paragraph" w:styleId="Footer">
    <w:name w:val="footer"/>
    <w:basedOn w:val="Normal"/>
    <w:link w:val="FooterChar"/>
    <w:uiPriority w:val="99"/>
    <w:unhideWhenUsed/>
    <w:rsid w:val="000B5122"/>
    <w:pPr>
      <w:tabs>
        <w:tab w:val="center" w:pos="4680"/>
        <w:tab w:val="right" w:pos="9360"/>
      </w:tabs>
    </w:pPr>
  </w:style>
  <w:style w:type="character" w:customStyle="1" w:styleId="FooterChar">
    <w:name w:val="Footer Char"/>
    <w:basedOn w:val="DefaultParagraphFont"/>
    <w:link w:val="Footer"/>
    <w:uiPriority w:val="99"/>
    <w:rsid w:val="000B512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27"/>
    <w:pPr>
      <w:spacing w:after="0" w:line="240" w:lineRule="auto"/>
      <w:ind w:left="1276" w:hanging="1276"/>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71627"/>
    <w:pPr>
      <w:ind w:left="720"/>
      <w:contextualSpacing/>
    </w:pPr>
  </w:style>
  <w:style w:type="paragraph" w:styleId="FootnoteText">
    <w:name w:val="footnote text"/>
    <w:basedOn w:val="Normal"/>
    <w:link w:val="FootnoteTextChar"/>
    <w:uiPriority w:val="99"/>
    <w:unhideWhenUsed/>
    <w:rsid w:val="00371627"/>
    <w:pPr>
      <w:ind w:left="0" w:firstLine="0"/>
    </w:pPr>
    <w:rPr>
      <w:sz w:val="20"/>
      <w:szCs w:val="20"/>
    </w:rPr>
  </w:style>
  <w:style w:type="character" w:customStyle="1" w:styleId="FootnoteTextChar">
    <w:name w:val="Footnote Text Char"/>
    <w:basedOn w:val="DefaultParagraphFont"/>
    <w:link w:val="FootnoteText"/>
    <w:uiPriority w:val="99"/>
    <w:rsid w:val="00371627"/>
    <w:rPr>
      <w:rFonts w:ascii="Times New Roman" w:hAnsi="Times New Roman" w:cs="Times New Roman"/>
      <w:sz w:val="20"/>
      <w:szCs w:val="20"/>
    </w:rPr>
  </w:style>
  <w:style w:type="table" w:styleId="TableGrid">
    <w:name w:val="Table Grid"/>
    <w:basedOn w:val="TableNormal"/>
    <w:uiPriority w:val="59"/>
    <w:rsid w:val="00371627"/>
    <w:pPr>
      <w:spacing w:after="0" w:line="240" w:lineRule="auto"/>
      <w:ind w:left="425"/>
      <w:jc w:val="both"/>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627"/>
    <w:rPr>
      <w:rFonts w:ascii="Tahoma" w:hAnsi="Tahoma" w:cs="Tahoma"/>
      <w:sz w:val="16"/>
      <w:szCs w:val="16"/>
    </w:rPr>
  </w:style>
  <w:style w:type="character" w:customStyle="1" w:styleId="BalloonTextChar">
    <w:name w:val="Balloon Text Char"/>
    <w:basedOn w:val="DefaultParagraphFont"/>
    <w:link w:val="BalloonText"/>
    <w:uiPriority w:val="99"/>
    <w:semiHidden/>
    <w:rsid w:val="00371627"/>
    <w:rPr>
      <w:rFonts w:ascii="Tahoma" w:hAnsi="Tahoma" w:cs="Tahoma"/>
      <w:sz w:val="16"/>
      <w:szCs w:val="16"/>
    </w:rPr>
  </w:style>
  <w:style w:type="paragraph" w:styleId="Title">
    <w:name w:val="Title"/>
    <w:basedOn w:val="Normal"/>
    <w:link w:val="TitleChar"/>
    <w:qFormat/>
    <w:rsid w:val="00371627"/>
    <w:pPr>
      <w:ind w:left="0" w:firstLine="0"/>
      <w:jc w:val="center"/>
    </w:pPr>
    <w:rPr>
      <w:rFonts w:eastAsia="Times New Roman"/>
      <w:b/>
      <w:bCs/>
    </w:rPr>
  </w:style>
  <w:style w:type="character" w:customStyle="1" w:styleId="TitleChar">
    <w:name w:val="Title Char"/>
    <w:basedOn w:val="DefaultParagraphFont"/>
    <w:link w:val="Title"/>
    <w:rsid w:val="00371627"/>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371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71627"/>
    <w:rPr>
      <w:rFonts w:ascii="Courier New" w:eastAsia="Times New Roman" w:hAnsi="Courier New" w:cs="Courier New"/>
      <w:sz w:val="20"/>
      <w:szCs w:val="20"/>
      <w:lang w:val="id-ID" w:eastAsia="id-ID"/>
    </w:rPr>
  </w:style>
  <w:style w:type="character" w:customStyle="1" w:styleId="ListParagraphChar">
    <w:name w:val="List Paragraph Char"/>
    <w:aliases w:val="Body of text Char"/>
    <w:basedOn w:val="DefaultParagraphFont"/>
    <w:link w:val="ListParagraph"/>
    <w:uiPriority w:val="34"/>
    <w:rsid w:val="00371627"/>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371627"/>
    <w:rPr>
      <w:vertAlign w:val="superscript"/>
    </w:rPr>
  </w:style>
  <w:style w:type="character" w:styleId="Hyperlink">
    <w:name w:val="Hyperlink"/>
    <w:basedOn w:val="DefaultParagraphFont"/>
    <w:uiPriority w:val="99"/>
    <w:unhideWhenUsed/>
    <w:rsid w:val="00371627"/>
    <w:rPr>
      <w:color w:val="0563C1" w:themeColor="hyperlink"/>
      <w:u w:val="single"/>
    </w:rPr>
  </w:style>
  <w:style w:type="table" w:customStyle="1" w:styleId="TableGrid1">
    <w:name w:val="Table Grid1"/>
    <w:basedOn w:val="TableNormal"/>
    <w:next w:val="TableGrid"/>
    <w:uiPriority w:val="59"/>
    <w:rsid w:val="0037162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37EDE"/>
    <w:rPr>
      <w:color w:val="808080"/>
    </w:rPr>
  </w:style>
  <w:style w:type="paragraph" w:styleId="Header">
    <w:name w:val="header"/>
    <w:basedOn w:val="Normal"/>
    <w:link w:val="HeaderChar"/>
    <w:uiPriority w:val="99"/>
    <w:unhideWhenUsed/>
    <w:rsid w:val="000B5122"/>
    <w:pPr>
      <w:tabs>
        <w:tab w:val="center" w:pos="4680"/>
        <w:tab w:val="right" w:pos="9360"/>
      </w:tabs>
    </w:pPr>
  </w:style>
  <w:style w:type="character" w:customStyle="1" w:styleId="HeaderChar">
    <w:name w:val="Header Char"/>
    <w:basedOn w:val="DefaultParagraphFont"/>
    <w:link w:val="Header"/>
    <w:uiPriority w:val="99"/>
    <w:rsid w:val="000B5122"/>
    <w:rPr>
      <w:rFonts w:ascii="Times New Roman" w:hAnsi="Times New Roman" w:cs="Times New Roman"/>
      <w:sz w:val="24"/>
      <w:szCs w:val="24"/>
    </w:rPr>
  </w:style>
  <w:style w:type="paragraph" w:styleId="Footer">
    <w:name w:val="footer"/>
    <w:basedOn w:val="Normal"/>
    <w:link w:val="FooterChar"/>
    <w:uiPriority w:val="99"/>
    <w:unhideWhenUsed/>
    <w:rsid w:val="000B5122"/>
    <w:pPr>
      <w:tabs>
        <w:tab w:val="center" w:pos="4680"/>
        <w:tab w:val="right" w:pos="9360"/>
      </w:tabs>
    </w:pPr>
  </w:style>
  <w:style w:type="character" w:customStyle="1" w:styleId="FooterChar">
    <w:name w:val="Footer Char"/>
    <w:basedOn w:val="DefaultParagraphFont"/>
    <w:link w:val="Footer"/>
    <w:uiPriority w:val="99"/>
    <w:rsid w:val="000B51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53809999102297"/>
          <c:y val="4.3045573848723484E-2"/>
          <c:w val="0.59978110844252552"/>
          <c:h val="0.66188880935337979"/>
        </c:manualLayout>
      </c:layout>
      <c:barChart>
        <c:barDir val="col"/>
        <c:grouping val="clustered"/>
        <c:varyColors val="0"/>
        <c:ser>
          <c:idx val="0"/>
          <c:order val="0"/>
          <c:tx>
            <c:strRef>
              <c:f>Sheet1!$B$1</c:f>
              <c:strCache>
                <c:ptCount val="1"/>
                <c:pt idx="0">
                  <c:v>Kelas Eksperimen</c:v>
                </c:pt>
              </c:strCache>
            </c:strRef>
          </c:tx>
          <c:invertIfNegative val="0"/>
          <c:cat>
            <c:strRef>
              <c:f>Sheet1!$A$2:$A$5</c:f>
              <c:strCache>
                <c:ptCount val="3"/>
                <c:pt idx="0">
                  <c:v>Rata-rata</c:v>
                </c:pt>
                <c:pt idx="1">
                  <c:v>Simpangan Baku</c:v>
                </c:pt>
                <c:pt idx="2">
                  <c:v>Varians</c:v>
                </c:pt>
              </c:strCache>
            </c:strRef>
          </c:cat>
          <c:val>
            <c:numRef>
              <c:f>Sheet1!$B$2:$B$5</c:f>
              <c:numCache>
                <c:formatCode>General</c:formatCode>
                <c:ptCount val="4"/>
                <c:pt idx="0">
                  <c:v>58.25</c:v>
                </c:pt>
                <c:pt idx="1">
                  <c:v>12.719999999999999</c:v>
                </c:pt>
                <c:pt idx="2">
                  <c:v>162</c:v>
                </c:pt>
              </c:numCache>
            </c:numRef>
          </c:val>
        </c:ser>
        <c:ser>
          <c:idx val="1"/>
          <c:order val="1"/>
          <c:tx>
            <c:strRef>
              <c:f>Sheet1!$C$1</c:f>
              <c:strCache>
                <c:ptCount val="1"/>
                <c:pt idx="0">
                  <c:v>Kelas Kontrol</c:v>
                </c:pt>
              </c:strCache>
            </c:strRef>
          </c:tx>
          <c:invertIfNegative val="0"/>
          <c:cat>
            <c:strRef>
              <c:f>Sheet1!$A$2:$A$5</c:f>
              <c:strCache>
                <c:ptCount val="3"/>
                <c:pt idx="0">
                  <c:v>Rata-rata</c:v>
                </c:pt>
                <c:pt idx="1">
                  <c:v>Simpangan Baku</c:v>
                </c:pt>
                <c:pt idx="2">
                  <c:v>Varians</c:v>
                </c:pt>
              </c:strCache>
            </c:strRef>
          </c:cat>
          <c:val>
            <c:numRef>
              <c:f>Sheet1!$C$2:$C$5</c:f>
              <c:numCache>
                <c:formatCode>General</c:formatCode>
                <c:ptCount val="4"/>
                <c:pt idx="0">
                  <c:v>57.75</c:v>
                </c:pt>
                <c:pt idx="1">
                  <c:v>13.719999999999999</c:v>
                </c:pt>
                <c:pt idx="2">
                  <c:v>188.32000000000087</c:v>
                </c:pt>
              </c:numCache>
            </c:numRef>
          </c:val>
        </c:ser>
        <c:dLbls>
          <c:showLegendKey val="0"/>
          <c:showVal val="0"/>
          <c:showCatName val="0"/>
          <c:showSerName val="0"/>
          <c:showPercent val="0"/>
          <c:showBubbleSize val="0"/>
        </c:dLbls>
        <c:gapWidth val="150"/>
        <c:axId val="313930880"/>
        <c:axId val="48312320"/>
      </c:barChart>
      <c:catAx>
        <c:axId val="313930880"/>
        <c:scaling>
          <c:orientation val="minMax"/>
        </c:scaling>
        <c:delete val="0"/>
        <c:axPos val="b"/>
        <c:title>
          <c:tx>
            <c:rich>
              <a:bodyPr/>
              <a:lstStyle/>
              <a:p>
                <a:pPr>
                  <a:defRPr sz="700"/>
                </a:pPr>
                <a:r>
                  <a:rPr lang="en-US" sz="700"/>
                  <a:t>Ukuran Statistik</a:t>
                </a:r>
              </a:p>
            </c:rich>
          </c:tx>
          <c:overlay val="0"/>
        </c:title>
        <c:numFmt formatCode="General" sourceLinked="0"/>
        <c:majorTickMark val="out"/>
        <c:minorTickMark val="none"/>
        <c:tickLblPos val="nextTo"/>
        <c:txPr>
          <a:bodyPr/>
          <a:lstStyle/>
          <a:p>
            <a:pPr>
              <a:defRPr sz="700"/>
            </a:pPr>
            <a:endParaRPr lang="en-US"/>
          </a:p>
        </c:txPr>
        <c:crossAx val="48312320"/>
        <c:crosses val="autoZero"/>
        <c:auto val="1"/>
        <c:lblAlgn val="ctr"/>
        <c:lblOffset val="100"/>
        <c:noMultiLvlLbl val="0"/>
      </c:catAx>
      <c:valAx>
        <c:axId val="48312320"/>
        <c:scaling>
          <c:orientation val="minMax"/>
        </c:scaling>
        <c:delete val="0"/>
        <c:axPos val="l"/>
        <c:majorGridlines/>
        <c:title>
          <c:tx>
            <c:rich>
              <a:bodyPr rot="-5400000" vert="horz"/>
              <a:lstStyle/>
              <a:p>
                <a:pPr>
                  <a:defRPr sz="700">
                    <a:latin typeface="Times New Roman" pitchFamily="18" charset="0"/>
                    <a:cs typeface="Times New Roman" pitchFamily="18" charset="0"/>
                  </a:defRPr>
                </a:pPr>
                <a:r>
                  <a:rPr lang="en-US" sz="700">
                    <a:latin typeface="Times New Roman" pitchFamily="18" charset="0"/>
                    <a:cs typeface="Times New Roman" pitchFamily="18" charset="0"/>
                  </a:rPr>
                  <a:t>Frekuensi</a:t>
                </a:r>
              </a:p>
            </c:rich>
          </c:tx>
          <c:overlay val="0"/>
        </c:title>
        <c:numFmt formatCode="General" sourceLinked="1"/>
        <c:majorTickMark val="out"/>
        <c:minorTickMark val="none"/>
        <c:tickLblPos val="nextTo"/>
        <c:txPr>
          <a:bodyPr/>
          <a:lstStyle/>
          <a:p>
            <a:pPr>
              <a:defRPr sz="700"/>
            </a:pPr>
            <a:endParaRPr lang="en-US"/>
          </a:p>
        </c:txPr>
        <c:crossAx val="313930880"/>
        <c:crosses val="autoZero"/>
        <c:crossBetween val="between"/>
      </c:valAx>
    </c:plotArea>
    <c:legend>
      <c:legendPos val="r"/>
      <c:layout>
        <c:manualLayout>
          <c:xMode val="edge"/>
          <c:yMode val="edge"/>
          <c:x val="0.7612890280606831"/>
          <c:y val="0.29949749463135289"/>
          <c:w val="0.23602824294850466"/>
          <c:h val="0.21918682891911237"/>
        </c:manualLayout>
      </c:layout>
      <c:overlay val="0"/>
      <c:txPr>
        <a:bodyPr/>
        <a:lstStyle/>
        <a:p>
          <a:pPr>
            <a:defRPr sz="7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13860767404075"/>
          <c:y val="7.7912418842381925E-2"/>
          <c:w val="0.64326259217597803"/>
          <c:h val="0.6941516784086218"/>
        </c:manualLayout>
      </c:layout>
      <c:barChart>
        <c:barDir val="col"/>
        <c:grouping val="clustered"/>
        <c:varyColors val="0"/>
        <c:ser>
          <c:idx val="0"/>
          <c:order val="0"/>
          <c:tx>
            <c:strRef>
              <c:f>Sheet1!$B$1</c:f>
              <c:strCache>
                <c:ptCount val="1"/>
                <c:pt idx="0">
                  <c:v>Kelas Eksperimen</c:v>
                </c:pt>
              </c:strCache>
            </c:strRef>
          </c:tx>
          <c:invertIfNegative val="0"/>
          <c:cat>
            <c:strRef>
              <c:f>Sheet1!$A$2:$A$4</c:f>
              <c:strCache>
                <c:ptCount val="3"/>
                <c:pt idx="0">
                  <c:v>Rata-Rata</c:v>
                </c:pt>
                <c:pt idx="1">
                  <c:v>Simpangan Baku</c:v>
                </c:pt>
                <c:pt idx="2">
                  <c:v>Varians</c:v>
                </c:pt>
              </c:strCache>
            </c:strRef>
          </c:cat>
          <c:val>
            <c:numRef>
              <c:f>Sheet1!$B$2:$B$4</c:f>
              <c:numCache>
                <c:formatCode>General</c:formatCode>
                <c:ptCount val="3"/>
                <c:pt idx="0" formatCode="#,##0">
                  <c:v>61.843999999999994</c:v>
                </c:pt>
                <c:pt idx="1">
                  <c:v>10.795</c:v>
                </c:pt>
                <c:pt idx="2">
                  <c:v>116.523</c:v>
                </c:pt>
              </c:numCache>
            </c:numRef>
          </c:val>
        </c:ser>
        <c:ser>
          <c:idx val="1"/>
          <c:order val="1"/>
          <c:tx>
            <c:strRef>
              <c:f>Sheet1!$C$1</c:f>
              <c:strCache>
                <c:ptCount val="1"/>
                <c:pt idx="0">
                  <c:v>Kelas Kontrol</c:v>
                </c:pt>
              </c:strCache>
            </c:strRef>
          </c:tx>
          <c:invertIfNegative val="0"/>
          <c:cat>
            <c:strRef>
              <c:f>Sheet1!$A$2:$A$4</c:f>
              <c:strCache>
                <c:ptCount val="3"/>
                <c:pt idx="0">
                  <c:v>Rata-Rata</c:v>
                </c:pt>
                <c:pt idx="1">
                  <c:v>Simpangan Baku</c:v>
                </c:pt>
                <c:pt idx="2">
                  <c:v>Varians</c:v>
                </c:pt>
              </c:strCache>
            </c:strRef>
          </c:cat>
          <c:val>
            <c:numRef>
              <c:f>Sheet1!$C$2:$C$4</c:f>
              <c:numCache>
                <c:formatCode>General</c:formatCode>
                <c:ptCount val="3"/>
                <c:pt idx="0">
                  <c:v>61.1875</c:v>
                </c:pt>
                <c:pt idx="1">
                  <c:v>11.301</c:v>
                </c:pt>
                <c:pt idx="2">
                  <c:v>127.83499999999999</c:v>
                </c:pt>
              </c:numCache>
            </c:numRef>
          </c:val>
        </c:ser>
        <c:dLbls>
          <c:showLegendKey val="0"/>
          <c:showVal val="0"/>
          <c:showCatName val="0"/>
          <c:showSerName val="0"/>
          <c:showPercent val="0"/>
          <c:showBubbleSize val="0"/>
        </c:dLbls>
        <c:gapWidth val="150"/>
        <c:axId val="47969024"/>
        <c:axId val="47970944"/>
      </c:barChart>
      <c:catAx>
        <c:axId val="47969024"/>
        <c:scaling>
          <c:orientation val="minMax"/>
        </c:scaling>
        <c:delete val="0"/>
        <c:axPos val="b"/>
        <c:title>
          <c:tx>
            <c:rich>
              <a:bodyPr/>
              <a:lstStyle/>
              <a:p>
                <a:pPr>
                  <a:defRPr/>
                </a:pPr>
                <a:r>
                  <a:rPr lang="en-US"/>
                  <a:t>Ukuran Statistik</a:t>
                </a:r>
              </a:p>
            </c:rich>
          </c:tx>
          <c:overlay val="0"/>
        </c:title>
        <c:numFmt formatCode="General" sourceLinked="0"/>
        <c:majorTickMark val="out"/>
        <c:minorTickMark val="none"/>
        <c:tickLblPos val="nextTo"/>
        <c:crossAx val="47970944"/>
        <c:crosses val="autoZero"/>
        <c:auto val="1"/>
        <c:lblAlgn val="ctr"/>
        <c:lblOffset val="100"/>
        <c:noMultiLvlLbl val="0"/>
      </c:catAx>
      <c:valAx>
        <c:axId val="47970944"/>
        <c:scaling>
          <c:orientation val="minMax"/>
        </c:scaling>
        <c:delete val="0"/>
        <c:axPos val="l"/>
        <c:majorGridlines/>
        <c:title>
          <c:tx>
            <c:rich>
              <a:bodyPr rot="-5400000" vert="horz"/>
              <a:lstStyle/>
              <a:p>
                <a:pPr>
                  <a:defRPr/>
                </a:pPr>
                <a:r>
                  <a:rPr lang="en-US"/>
                  <a:t>Frekuensi</a:t>
                </a:r>
              </a:p>
            </c:rich>
          </c:tx>
          <c:overlay val="0"/>
        </c:title>
        <c:numFmt formatCode="#,##0" sourceLinked="1"/>
        <c:majorTickMark val="out"/>
        <c:minorTickMark val="none"/>
        <c:tickLblPos val="nextTo"/>
        <c:crossAx val="47969024"/>
        <c:crosses val="autoZero"/>
        <c:crossBetween val="between"/>
      </c:valAx>
    </c:plotArea>
    <c:legend>
      <c:legendPos val="r"/>
      <c:layout>
        <c:manualLayout>
          <c:xMode val="edge"/>
          <c:yMode val="edge"/>
          <c:x val="0.74116845314727575"/>
          <c:y val="0.32453772386033464"/>
          <c:w val="0.25439511168748213"/>
          <c:h val="0.19319526047512814"/>
        </c:manualLayout>
      </c:layout>
      <c:overlay val="0"/>
    </c:legend>
    <c:plotVisOnly val="1"/>
    <c:dispBlanksAs val="gap"/>
    <c:showDLblsOverMax val="0"/>
  </c:chart>
  <c:txPr>
    <a:bodyPr/>
    <a:lstStyle/>
    <a:p>
      <a:pPr>
        <a:defRPr sz="700"/>
      </a:pPr>
      <a:endParaRPr lang="en-US"/>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0.7529</cdr:x>
      <cdr:y>0.63636</cdr:y>
    </cdr:from>
    <cdr:to>
      <cdr:x>0.82239</cdr:x>
      <cdr:y>0.77271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714750" y="1333500"/>
          <a:ext cx="342857" cy="285714"/>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1</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53</cp:revision>
  <cp:lastPrinted>2019-12-05T14:09:00Z</cp:lastPrinted>
  <dcterms:created xsi:type="dcterms:W3CDTF">2019-12-02T23:15:00Z</dcterms:created>
  <dcterms:modified xsi:type="dcterms:W3CDTF">2019-12-05T14:09:00Z</dcterms:modified>
</cp:coreProperties>
</file>